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240CD33" w:rsidR="00537809" w:rsidRPr="003E0AB8" w:rsidRDefault="00537809" w:rsidP="2AF8BA39">
      <w:pPr>
        <w:pStyle w:val="Header"/>
        <w:tabs>
          <w:tab w:val="right" w:pos="9639"/>
        </w:tabs>
        <w:rPr>
          <w:i/>
          <w:iCs/>
          <w:noProof w:val="0"/>
          <w:sz w:val="24"/>
          <w:szCs w:val="24"/>
        </w:rPr>
      </w:pPr>
      <w:r w:rsidRPr="003E0AB8">
        <w:rPr>
          <w:noProof w:val="0"/>
          <w:sz w:val="24"/>
          <w:szCs w:val="24"/>
        </w:rPr>
        <w:t>3GPP TSG-RAN WG2 Meeting #12</w:t>
      </w:r>
      <w:r w:rsidR="00F87048" w:rsidRPr="003E0AB8">
        <w:rPr>
          <w:noProof w:val="0"/>
          <w:sz w:val="24"/>
          <w:szCs w:val="24"/>
        </w:rPr>
        <w:t>5</w:t>
      </w:r>
      <w:r w:rsidR="005432D9" w:rsidRPr="003E0AB8">
        <w:rPr>
          <w:noProof w:val="0"/>
          <w:sz w:val="24"/>
          <w:szCs w:val="24"/>
        </w:rPr>
        <w:t>bis</w:t>
      </w:r>
      <w:r w:rsidRPr="003E0AB8">
        <w:tab/>
      </w:r>
      <w:r w:rsidR="00D62687" w:rsidRPr="00D62687">
        <w:rPr>
          <w:noProof w:val="0"/>
          <w:sz w:val="24"/>
          <w:szCs w:val="24"/>
        </w:rPr>
        <w:t>R2-2403501</w:t>
      </w:r>
    </w:p>
    <w:p w14:paraId="3723E1D3" w14:textId="1CCC21F2" w:rsidR="005432D9" w:rsidRPr="003E0AB8" w:rsidRDefault="005432D9" w:rsidP="005432D9">
      <w:pPr>
        <w:pStyle w:val="Header"/>
        <w:tabs>
          <w:tab w:val="right" w:pos="9639"/>
        </w:tabs>
        <w:rPr>
          <w:rFonts w:eastAsia="SimSun"/>
          <w:bCs/>
          <w:sz w:val="24"/>
          <w:szCs w:val="24"/>
          <w:lang w:eastAsia="zh-CN"/>
        </w:rPr>
      </w:pPr>
      <w:r w:rsidRPr="003E0AB8">
        <w:rPr>
          <w:rFonts w:eastAsia="SimSun"/>
          <w:bCs/>
          <w:sz w:val="24"/>
          <w:szCs w:val="24"/>
          <w:lang w:eastAsia="zh-CN"/>
        </w:rPr>
        <w:t>Changsha, China, 15 – 19 April 2024</w:t>
      </w:r>
    </w:p>
    <w:p w14:paraId="2E02E5F5" w14:textId="77777777" w:rsidR="00A209D6" w:rsidRPr="003E0AB8" w:rsidRDefault="00A209D6" w:rsidP="00A209D6">
      <w:pPr>
        <w:pStyle w:val="Header"/>
        <w:rPr>
          <w:bCs/>
          <w:noProof w:val="0"/>
          <w:sz w:val="24"/>
        </w:rPr>
      </w:pPr>
    </w:p>
    <w:p w14:paraId="403CB9C0" w14:textId="77777777" w:rsidR="00A209D6" w:rsidRPr="003E0AB8" w:rsidRDefault="00A209D6" w:rsidP="00A209D6">
      <w:pPr>
        <w:pStyle w:val="Header"/>
        <w:rPr>
          <w:bCs/>
          <w:noProof w:val="0"/>
          <w:sz w:val="24"/>
        </w:rPr>
      </w:pPr>
    </w:p>
    <w:p w14:paraId="310B92C9" w14:textId="47B40122" w:rsidR="00446C3A" w:rsidRPr="003E0AB8" w:rsidRDefault="00446C3A" w:rsidP="00446C3A">
      <w:pPr>
        <w:pStyle w:val="CRCoverPage"/>
        <w:tabs>
          <w:tab w:val="left" w:pos="1985"/>
        </w:tabs>
        <w:rPr>
          <w:rFonts w:cs="Arial"/>
          <w:b/>
          <w:bCs/>
          <w:sz w:val="24"/>
          <w:lang w:eastAsia="ja-JP"/>
        </w:rPr>
      </w:pPr>
      <w:r w:rsidRPr="003E0AB8">
        <w:rPr>
          <w:rFonts w:cs="Arial"/>
          <w:b/>
          <w:bCs/>
          <w:sz w:val="24"/>
        </w:rPr>
        <w:t>Agenda item:</w:t>
      </w:r>
      <w:r w:rsidRPr="003E0AB8">
        <w:rPr>
          <w:rFonts w:cs="Arial"/>
          <w:b/>
          <w:bCs/>
          <w:sz w:val="24"/>
        </w:rPr>
        <w:tab/>
      </w:r>
      <w:r w:rsidR="004D18FF">
        <w:rPr>
          <w:rFonts w:cs="Arial"/>
          <w:b/>
          <w:bCs/>
          <w:sz w:val="24"/>
          <w:lang w:eastAsia="ja-JP"/>
        </w:rPr>
        <w:t>7</w:t>
      </w:r>
      <w:r w:rsidRPr="003E0AB8">
        <w:rPr>
          <w:rFonts w:cs="Arial"/>
          <w:b/>
          <w:bCs/>
          <w:sz w:val="24"/>
          <w:lang w:eastAsia="ja-JP"/>
        </w:rPr>
        <w:t>.</w:t>
      </w:r>
      <w:r w:rsidR="004D18FF">
        <w:rPr>
          <w:rFonts w:cs="Arial"/>
          <w:b/>
          <w:bCs/>
          <w:sz w:val="24"/>
          <w:lang w:eastAsia="ja-JP"/>
        </w:rPr>
        <w:t>2</w:t>
      </w:r>
      <w:r w:rsidRPr="003E0AB8">
        <w:rPr>
          <w:rFonts w:cs="Arial"/>
          <w:b/>
          <w:bCs/>
          <w:sz w:val="24"/>
          <w:lang w:eastAsia="ja-JP"/>
        </w:rPr>
        <w:t>.</w:t>
      </w:r>
      <w:r w:rsidR="004D18FF">
        <w:rPr>
          <w:rFonts w:cs="Arial"/>
          <w:b/>
          <w:bCs/>
          <w:sz w:val="24"/>
          <w:lang w:eastAsia="ja-JP"/>
        </w:rPr>
        <w:t>4</w:t>
      </w:r>
    </w:p>
    <w:p w14:paraId="73188B46" w14:textId="19F7AC33" w:rsidR="00446C3A" w:rsidRPr="003E0AB8" w:rsidRDefault="00446C3A" w:rsidP="00446C3A">
      <w:pPr>
        <w:tabs>
          <w:tab w:val="left" w:pos="1985"/>
        </w:tabs>
        <w:ind w:left="1985" w:hanging="1985"/>
        <w:rPr>
          <w:rFonts w:ascii="Arial" w:hAnsi="Arial" w:cs="Arial"/>
          <w:b/>
          <w:bCs/>
          <w:sz w:val="24"/>
        </w:rPr>
      </w:pPr>
      <w:r w:rsidRPr="003E0AB8">
        <w:rPr>
          <w:rFonts w:ascii="Arial" w:hAnsi="Arial" w:cs="Arial"/>
          <w:b/>
          <w:bCs/>
          <w:sz w:val="24"/>
        </w:rPr>
        <w:t>Source:</w:t>
      </w:r>
      <w:r w:rsidRPr="003E0AB8">
        <w:rPr>
          <w:rFonts w:ascii="Arial" w:hAnsi="Arial" w:cs="Arial"/>
          <w:b/>
          <w:bCs/>
          <w:sz w:val="24"/>
        </w:rPr>
        <w:tab/>
        <w:t>Nokia</w:t>
      </w:r>
    </w:p>
    <w:p w14:paraId="553D264F" w14:textId="38376DCC" w:rsidR="00446C3A" w:rsidRPr="003E0AB8" w:rsidRDefault="00446C3A" w:rsidP="00446C3A">
      <w:pPr>
        <w:ind w:left="1985" w:hanging="1985"/>
        <w:rPr>
          <w:rFonts w:ascii="Arial" w:hAnsi="Arial" w:cs="Arial"/>
          <w:b/>
          <w:bCs/>
          <w:sz w:val="24"/>
        </w:rPr>
      </w:pPr>
      <w:r w:rsidRPr="003E0AB8">
        <w:rPr>
          <w:rFonts w:ascii="Arial" w:hAnsi="Arial" w:cs="Arial"/>
          <w:b/>
          <w:bCs/>
          <w:sz w:val="24"/>
        </w:rPr>
        <w:t>Title:</w:t>
      </w:r>
      <w:r w:rsidRPr="003E0AB8">
        <w:rPr>
          <w:rFonts w:ascii="Arial" w:hAnsi="Arial" w:cs="Arial"/>
          <w:b/>
          <w:bCs/>
          <w:sz w:val="24"/>
        </w:rPr>
        <w:tab/>
      </w:r>
      <w:r w:rsidR="004D18FF" w:rsidRPr="004D18FF">
        <w:rPr>
          <w:rFonts w:ascii="Arial" w:hAnsi="Arial" w:cs="Arial"/>
          <w:b/>
          <w:bCs/>
          <w:sz w:val="24"/>
        </w:rPr>
        <w:t>Corrections to NR-PRU-DL-Info IE</w:t>
      </w:r>
    </w:p>
    <w:p w14:paraId="25F387E8" w14:textId="0697AA55" w:rsidR="00446C3A" w:rsidRPr="003E0AB8" w:rsidRDefault="00446C3A" w:rsidP="00446C3A">
      <w:pPr>
        <w:ind w:left="1985" w:hanging="1985"/>
        <w:rPr>
          <w:rFonts w:ascii="Arial" w:hAnsi="Arial" w:cs="Arial"/>
          <w:b/>
          <w:bCs/>
          <w:sz w:val="24"/>
        </w:rPr>
      </w:pPr>
      <w:r w:rsidRPr="003E0AB8">
        <w:rPr>
          <w:rFonts w:ascii="Arial" w:hAnsi="Arial" w:cs="Arial"/>
          <w:b/>
          <w:bCs/>
          <w:sz w:val="24"/>
        </w:rPr>
        <w:t>WID/SID:</w:t>
      </w:r>
      <w:r w:rsidRPr="003E0AB8">
        <w:rPr>
          <w:rFonts w:ascii="Arial" w:hAnsi="Arial" w:cs="Arial"/>
          <w:b/>
          <w:bCs/>
          <w:sz w:val="24"/>
        </w:rPr>
        <w:tab/>
      </w:r>
      <w:r w:rsidR="004D18FF">
        <w:rPr>
          <w:rFonts w:ascii="Arial" w:hAnsi="Arial" w:cs="Arial"/>
          <w:b/>
          <w:bCs/>
          <w:sz w:val="24"/>
        </w:rPr>
        <w:t>NR_</w:t>
      </w:r>
      <w:r w:rsidR="00E41B19">
        <w:rPr>
          <w:rFonts w:ascii="Arial" w:hAnsi="Arial" w:cs="Arial"/>
          <w:b/>
          <w:bCs/>
          <w:sz w:val="24"/>
        </w:rPr>
        <w:t>pos</w:t>
      </w:r>
      <w:r w:rsidR="004D18FF">
        <w:rPr>
          <w:rFonts w:ascii="Arial" w:hAnsi="Arial" w:cs="Arial"/>
          <w:b/>
          <w:bCs/>
          <w:sz w:val="24"/>
        </w:rPr>
        <w:t>_</w:t>
      </w:r>
      <w:r w:rsidR="00E41B19">
        <w:rPr>
          <w:rFonts w:ascii="Arial" w:hAnsi="Arial" w:cs="Arial"/>
          <w:b/>
          <w:bCs/>
          <w:sz w:val="24"/>
        </w:rPr>
        <w:t>e</w:t>
      </w:r>
      <w:r w:rsidR="004D18FF">
        <w:rPr>
          <w:rFonts w:ascii="Arial" w:hAnsi="Arial" w:cs="Arial"/>
          <w:b/>
          <w:bCs/>
          <w:sz w:val="24"/>
        </w:rPr>
        <w:t>nh2-Core</w:t>
      </w:r>
      <w:r w:rsidRPr="003E0AB8">
        <w:rPr>
          <w:rFonts w:ascii="Arial" w:hAnsi="Arial" w:cs="Arial"/>
          <w:b/>
          <w:bCs/>
          <w:sz w:val="24"/>
        </w:rPr>
        <w:t xml:space="preserve"> - Release </w:t>
      </w:r>
      <w:r w:rsidR="004D18FF">
        <w:rPr>
          <w:rFonts w:ascii="Arial" w:hAnsi="Arial" w:cs="Arial"/>
          <w:b/>
          <w:bCs/>
          <w:sz w:val="24"/>
        </w:rPr>
        <w:t>18</w:t>
      </w:r>
    </w:p>
    <w:p w14:paraId="6FEB19D6" w14:textId="77777777" w:rsidR="00446C3A" w:rsidRPr="003E0AB8" w:rsidRDefault="00446C3A" w:rsidP="00446C3A">
      <w:pPr>
        <w:tabs>
          <w:tab w:val="left" w:pos="1985"/>
        </w:tabs>
        <w:rPr>
          <w:rFonts w:ascii="Arial" w:hAnsi="Arial" w:cs="Arial"/>
          <w:b/>
          <w:bCs/>
          <w:sz w:val="24"/>
        </w:rPr>
      </w:pPr>
      <w:r w:rsidRPr="003E0AB8">
        <w:rPr>
          <w:rFonts w:ascii="Arial" w:hAnsi="Arial" w:cs="Arial"/>
          <w:b/>
          <w:bCs/>
          <w:sz w:val="24"/>
        </w:rPr>
        <w:t>Document for:</w:t>
      </w:r>
      <w:r w:rsidRPr="003E0AB8">
        <w:rPr>
          <w:rFonts w:ascii="Arial" w:hAnsi="Arial" w:cs="Arial"/>
          <w:b/>
          <w:bCs/>
          <w:sz w:val="24"/>
        </w:rPr>
        <w:tab/>
        <w:t>Discussion and Decision</w:t>
      </w:r>
    </w:p>
    <w:p w14:paraId="294B1FC1" w14:textId="77777777" w:rsidR="00A209D6" w:rsidRPr="003E0AB8" w:rsidRDefault="00A209D6" w:rsidP="00A209D6">
      <w:pPr>
        <w:pStyle w:val="Heading1"/>
      </w:pPr>
      <w:r w:rsidRPr="003E0AB8">
        <w:t>1</w:t>
      </w:r>
      <w:r w:rsidRPr="003E0AB8">
        <w:tab/>
        <w:t>Introduction</w:t>
      </w:r>
    </w:p>
    <w:p w14:paraId="71B5663F" w14:textId="781C878E" w:rsidR="00923668" w:rsidRPr="003E0AB8" w:rsidRDefault="003C3968" w:rsidP="009339CB">
      <w:r>
        <w:t xml:space="preserve">In this paper we discuss which measurements from a PRU, performed using a time window configuration, are forwarded by the LMF to the target UE as position calculation assistance for UE-based carrier phase positioning and propose corrections to </w:t>
      </w:r>
      <w:r w:rsidRPr="0038355A">
        <w:rPr>
          <w:i/>
          <w:iCs/>
        </w:rPr>
        <w:t>NR-PRU-DL-Info</w:t>
      </w:r>
      <w:r w:rsidRPr="0038355A">
        <w:t xml:space="preserve"> IE</w:t>
      </w:r>
      <w:r>
        <w:t>.</w:t>
      </w:r>
    </w:p>
    <w:p w14:paraId="7D484B6E" w14:textId="1C558B23" w:rsidR="009339CB" w:rsidRPr="003E0AB8" w:rsidRDefault="009339CB" w:rsidP="009339CB">
      <w:pPr>
        <w:pStyle w:val="Heading1"/>
      </w:pPr>
      <w:r w:rsidRPr="003E0AB8">
        <w:t>2</w:t>
      </w:r>
      <w:r w:rsidRPr="003E0AB8">
        <w:tab/>
      </w:r>
      <w:r w:rsidR="008857EF">
        <w:t>Discussion</w:t>
      </w:r>
    </w:p>
    <w:p w14:paraId="5982B445" w14:textId="3C5C9008" w:rsidR="009339CB" w:rsidRPr="003E0AB8" w:rsidRDefault="009339CB" w:rsidP="009339CB">
      <w:pPr>
        <w:pStyle w:val="Heading2"/>
      </w:pPr>
      <w:r w:rsidRPr="003E0AB8">
        <w:t>2.1</w:t>
      </w:r>
      <w:r w:rsidRPr="003E0AB8">
        <w:tab/>
      </w:r>
      <w:r w:rsidR="00A641B7">
        <w:t>Legacy measurements forwarded in NR-PRU-DL-Info</w:t>
      </w:r>
    </w:p>
    <w:p w14:paraId="0EA74954" w14:textId="53FFC27A" w:rsidR="00336C78" w:rsidRPr="003E0AB8" w:rsidRDefault="00483D5D" w:rsidP="009339CB">
      <w:r w:rsidRPr="003E0AB8">
        <w:t>Time window config</w:t>
      </w:r>
      <w:r w:rsidR="00201747" w:rsidRPr="003E0AB8">
        <w:t>uration</w:t>
      </w:r>
      <w:r w:rsidRPr="003E0AB8">
        <w:t xml:space="preserve"> </w:t>
      </w:r>
      <w:r w:rsidR="00201747" w:rsidRPr="003E0AB8">
        <w:t>(</w:t>
      </w:r>
      <w:r w:rsidR="00201747" w:rsidRPr="003E0AB8">
        <w:rPr>
          <w:i/>
          <w:iCs/>
        </w:rPr>
        <w:t>NR-DL-PRS-MeasurementTimeWindowsConfig</w:t>
      </w:r>
      <w:r w:rsidR="00201747" w:rsidRPr="003E0AB8">
        <w:t xml:space="preserve">) </w:t>
      </w:r>
      <w:r w:rsidRPr="003E0AB8">
        <w:t xml:space="preserve">is used for the </w:t>
      </w:r>
      <w:r w:rsidRPr="00AD70E7">
        <w:t>purpose</w:t>
      </w:r>
      <w:r w:rsidRPr="003E0AB8">
        <w:t xml:space="preserve"> of performing simultaneous measurements by target UE and PRU using </w:t>
      </w:r>
      <w:r w:rsidR="00201747" w:rsidRPr="003E0AB8">
        <w:t xml:space="preserve">the </w:t>
      </w:r>
      <w:r w:rsidRPr="003E0AB8">
        <w:t xml:space="preserve">same indicated </w:t>
      </w:r>
      <w:r w:rsidR="00201747" w:rsidRPr="003E0AB8">
        <w:t>DL-</w:t>
      </w:r>
      <w:r w:rsidRPr="003E0AB8">
        <w:t>PRS resource</w:t>
      </w:r>
      <w:r w:rsidR="00201747" w:rsidRPr="003E0AB8">
        <w:t xml:space="preserve"> set(s)</w:t>
      </w:r>
      <w:r w:rsidRPr="003E0AB8">
        <w:t xml:space="preserve"> </w:t>
      </w:r>
      <w:r w:rsidR="00201747" w:rsidRPr="003E0AB8">
        <w:t xml:space="preserve">occurring </w:t>
      </w:r>
      <w:r w:rsidRPr="003E0AB8">
        <w:t xml:space="preserve">in the same </w:t>
      </w:r>
      <w:r w:rsidR="00201747" w:rsidRPr="003E0AB8">
        <w:t xml:space="preserve">indicated </w:t>
      </w:r>
      <w:r w:rsidRPr="003E0AB8">
        <w:t>time window(s).</w:t>
      </w:r>
      <w:r w:rsidR="0007517F">
        <w:t xml:space="preserve"> </w:t>
      </w:r>
      <w:r w:rsidR="00336C78" w:rsidRPr="003E0AB8">
        <w:t>Time window config</w:t>
      </w:r>
      <w:r w:rsidR="00201747" w:rsidRPr="003E0AB8">
        <w:t>uration</w:t>
      </w:r>
      <w:r w:rsidR="00336C78" w:rsidRPr="003E0AB8">
        <w:t xml:space="preserve"> was </w:t>
      </w:r>
      <w:r w:rsidR="00336C78" w:rsidRPr="00AD70E7">
        <w:t>initially discussed in the context</w:t>
      </w:r>
      <w:r w:rsidR="00336C78" w:rsidRPr="003E0AB8">
        <w:t xml:space="preserve"> of </w:t>
      </w:r>
      <w:r w:rsidR="00201747" w:rsidRPr="003E0AB8">
        <w:t>carrier phase positioning</w:t>
      </w:r>
      <w:r w:rsidR="00336C78" w:rsidRPr="003E0AB8">
        <w:t xml:space="preserve"> and hence </w:t>
      </w:r>
      <w:r w:rsidRPr="003E0AB8">
        <w:t xml:space="preserve">was </w:t>
      </w:r>
      <w:r w:rsidR="00336C78" w:rsidRPr="003E0AB8">
        <w:t>appl</w:t>
      </w:r>
      <w:r w:rsidRPr="003E0AB8">
        <w:t>icable for</w:t>
      </w:r>
      <w:r w:rsidR="00336C78" w:rsidRPr="003E0AB8">
        <w:t xml:space="preserve"> DL-TDOA and Multi-RTT methods</w:t>
      </w:r>
      <w:r w:rsidR="00201747" w:rsidRPr="003E0AB8">
        <w:t xml:space="preserve">, </w:t>
      </w:r>
      <w:r w:rsidR="00336C78" w:rsidRPr="003E0AB8">
        <w:t xml:space="preserve">for </w:t>
      </w:r>
      <w:r w:rsidRPr="003E0AB8">
        <w:t xml:space="preserve">performing </w:t>
      </w:r>
      <w:r w:rsidR="00336C78" w:rsidRPr="003E0AB8">
        <w:t xml:space="preserve">RSCPD and RSCP measurement and </w:t>
      </w:r>
      <w:r w:rsidRPr="003E0AB8">
        <w:t xml:space="preserve">the </w:t>
      </w:r>
      <w:r w:rsidR="00336C78" w:rsidRPr="003E0AB8">
        <w:t>associated RSTD and UE Rx-Tx time difference measurement.</w:t>
      </w:r>
      <w:r w:rsidR="0007517F">
        <w:t xml:space="preserve"> </w:t>
      </w:r>
      <w:r w:rsidR="00336C78" w:rsidRPr="003E0AB8">
        <w:t xml:space="preserve">Later RAN1 clarified </w:t>
      </w:r>
      <w:r w:rsidR="005D59EB" w:rsidRPr="003E0AB8">
        <w:t xml:space="preserve">through LS R1-2312434/R2-2313897 </w:t>
      </w:r>
      <w:r w:rsidR="00336C78" w:rsidRPr="003E0AB8">
        <w:t xml:space="preserve">that the time window configuration </w:t>
      </w:r>
      <w:r w:rsidRPr="003E0AB8">
        <w:t xml:space="preserve">is applicable for performing </w:t>
      </w:r>
      <w:r w:rsidRPr="0007517F">
        <w:rPr>
          <w:b/>
          <w:bCs/>
        </w:rPr>
        <w:t>all legacy measurements</w:t>
      </w:r>
      <w:r w:rsidR="005D59EB" w:rsidRPr="003E0AB8">
        <w:t>.</w:t>
      </w:r>
      <w:r w:rsidR="00201747" w:rsidRPr="003E0AB8">
        <w:t xml:space="preserve"> See Q5 from this LS below:</w:t>
      </w:r>
    </w:p>
    <w:tbl>
      <w:tblPr>
        <w:tblStyle w:val="TableGrid"/>
        <w:tblW w:w="0" w:type="auto"/>
        <w:tblLook w:val="04A0" w:firstRow="1" w:lastRow="0" w:firstColumn="1" w:lastColumn="0" w:noHBand="0" w:noVBand="1"/>
      </w:tblPr>
      <w:tblGrid>
        <w:gridCol w:w="9631"/>
      </w:tblGrid>
      <w:tr w:rsidR="00614008" w:rsidRPr="003E0AB8" w14:paraId="59C29588" w14:textId="77777777" w:rsidTr="00614008">
        <w:tc>
          <w:tcPr>
            <w:tcW w:w="9631" w:type="dxa"/>
          </w:tcPr>
          <w:p w14:paraId="2DB1E624" w14:textId="77777777" w:rsidR="00614008" w:rsidRPr="003E0AB8" w:rsidRDefault="00614008" w:rsidP="00614008">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3E0AB8">
              <w:rPr>
                <w:rFonts w:ascii="Times New Roman" w:hAnsi="Times New Roman"/>
                <w:bCs/>
                <w:sz w:val="22"/>
                <w:szCs w:val="22"/>
              </w:rPr>
              <w:t>Q5)</w:t>
            </w:r>
            <w:r w:rsidRPr="003E0AB8">
              <w:rPr>
                <w:rFonts w:ascii="Times New Roman" w:hAnsi="Times New Roman"/>
                <w:b w:val="0"/>
                <w:sz w:val="22"/>
                <w:szCs w:val="22"/>
              </w:rPr>
              <w:t xml:space="preserve"> Is the simultaneous measurement on same DL PRS by a target UE and a PRU </w:t>
            </w:r>
            <w:r w:rsidRPr="003E0AB8">
              <w:rPr>
                <w:rFonts w:ascii="Times New Roman" w:hAnsi="Times New Roman"/>
                <w:b w:val="0"/>
                <w:sz w:val="22"/>
                <w:szCs w:val="22"/>
                <w:highlight w:val="yellow"/>
              </w:rPr>
              <w:t>applies only for carrier phase measurements (RSCP/RSCPD) or applies also to the legacy measurement along which the carrier phase measurements are reported</w:t>
            </w:r>
            <w:r w:rsidRPr="003E0AB8">
              <w:rPr>
                <w:rFonts w:ascii="Times New Roman" w:hAnsi="Times New Roman"/>
                <w:b w:val="0"/>
                <w:sz w:val="22"/>
                <w:szCs w:val="22"/>
              </w:rPr>
              <w:t>? Please clarify if simultaneous measurement applies to all legacy measurements (e.g., timing, power measurements) or not.</w:t>
            </w:r>
          </w:p>
          <w:p w14:paraId="7F862EE9" w14:textId="2F6F2215" w:rsidR="00614008" w:rsidRPr="003E0AB8" w:rsidRDefault="00614008" w:rsidP="00614008">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3E0AB8">
              <w:rPr>
                <w:rFonts w:ascii="Times New Roman" w:hAnsi="Times New Roman"/>
                <w:bCs/>
                <w:sz w:val="22"/>
                <w:szCs w:val="22"/>
              </w:rPr>
              <w:t xml:space="preserve">Answer for Q5) </w:t>
            </w:r>
            <w:r w:rsidRPr="003E0AB8">
              <w:rPr>
                <w:rFonts w:ascii="Times New Roman" w:hAnsi="Times New Roman"/>
                <w:b w:val="0"/>
                <w:sz w:val="22"/>
                <w:szCs w:val="22"/>
              </w:rPr>
              <w:t xml:space="preserve">The simultaneous measurement on same DL PRS by a target UE and a PRU </w:t>
            </w:r>
            <w:r w:rsidRPr="0007517F">
              <w:rPr>
                <w:rFonts w:ascii="Times New Roman" w:hAnsi="Times New Roman"/>
                <w:b w:val="0"/>
                <w:sz w:val="22"/>
                <w:szCs w:val="22"/>
                <w:highlight w:val="yellow"/>
              </w:rPr>
              <w:t>also applies to all legacy measurements</w:t>
            </w:r>
            <w:r w:rsidRPr="003E0AB8">
              <w:rPr>
                <w:rFonts w:ascii="Times New Roman" w:hAnsi="Times New Roman"/>
                <w:b w:val="0"/>
                <w:sz w:val="22"/>
                <w:szCs w:val="22"/>
              </w:rPr>
              <w:t>.</w:t>
            </w:r>
          </w:p>
        </w:tc>
      </w:tr>
    </w:tbl>
    <w:p w14:paraId="014A820A" w14:textId="77777777" w:rsidR="00614008" w:rsidRPr="003E0AB8" w:rsidRDefault="00614008" w:rsidP="009339CB"/>
    <w:p w14:paraId="064A97E8" w14:textId="589BBABE" w:rsidR="009339CB" w:rsidRPr="003E0AB8" w:rsidRDefault="005D59EB" w:rsidP="009339CB">
      <w:r w:rsidRPr="003E0AB8">
        <w:t xml:space="preserve">In retrospect, the </w:t>
      </w:r>
      <w:r w:rsidR="00B438E7" w:rsidRPr="003E0AB8">
        <w:t xml:space="preserve">RAN1 </w:t>
      </w:r>
      <w:r w:rsidRPr="003E0AB8">
        <w:t xml:space="preserve">answer to Q5 </w:t>
      </w:r>
      <w:r w:rsidR="00B438E7" w:rsidRPr="003E0AB8">
        <w:t xml:space="preserve">is </w:t>
      </w:r>
      <w:r w:rsidRPr="003E0AB8">
        <w:t>ambiguous and it is not clear if “</w:t>
      </w:r>
      <w:r w:rsidRPr="008D6E39">
        <w:rPr>
          <w:b/>
          <w:bCs/>
        </w:rPr>
        <w:t>all legacy measurements</w:t>
      </w:r>
      <w:r w:rsidRPr="003E0AB8">
        <w:t xml:space="preserve">” in answer to Q5 meant other optional measurements (viz. PRS-RSRP and PRS-RSRPP) that </w:t>
      </w:r>
      <w:r w:rsidR="00B438E7" w:rsidRPr="003E0AB8">
        <w:t>could</w:t>
      </w:r>
      <w:r w:rsidRPr="003E0AB8">
        <w:t xml:space="preserve"> be reported by the UE in </w:t>
      </w:r>
      <w:r w:rsidR="00B438E7" w:rsidRPr="003E0AB8">
        <w:t xml:space="preserve">a </w:t>
      </w:r>
      <w:r w:rsidRPr="003E0AB8">
        <w:t xml:space="preserve">measurement report in which the RSCPD </w:t>
      </w:r>
      <w:r w:rsidR="00B6777E" w:rsidRPr="003E0AB8">
        <w:t xml:space="preserve">or RSCP </w:t>
      </w:r>
      <w:r w:rsidR="00B438E7" w:rsidRPr="003E0AB8">
        <w:t xml:space="preserve">is </w:t>
      </w:r>
      <w:r w:rsidRPr="003E0AB8">
        <w:t xml:space="preserve">reported </w:t>
      </w:r>
      <w:r w:rsidR="00B438E7" w:rsidRPr="003E0AB8">
        <w:t xml:space="preserve">i.e., </w:t>
      </w:r>
      <w:r w:rsidR="00D40E31" w:rsidRPr="003E0AB8">
        <w:rPr>
          <w:i/>
          <w:iCs/>
        </w:rPr>
        <w:t>NR-</w:t>
      </w:r>
      <w:r w:rsidRPr="003E0AB8">
        <w:rPr>
          <w:i/>
          <w:iCs/>
        </w:rPr>
        <w:t>DL-TDOA</w:t>
      </w:r>
      <w:r w:rsidR="00B438E7" w:rsidRPr="003E0AB8">
        <w:rPr>
          <w:i/>
          <w:iCs/>
        </w:rPr>
        <w:t>-SignalMeasurementInformation</w:t>
      </w:r>
      <w:r w:rsidRPr="003E0AB8">
        <w:t xml:space="preserve"> </w:t>
      </w:r>
      <w:r w:rsidR="00B438E7" w:rsidRPr="003E0AB8">
        <w:t xml:space="preserve">IE </w:t>
      </w:r>
      <w:r w:rsidRPr="003E0AB8">
        <w:t xml:space="preserve">and </w:t>
      </w:r>
      <w:r w:rsidR="00D40E31" w:rsidRPr="003E0AB8">
        <w:rPr>
          <w:i/>
          <w:iCs/>
        </w:rPr>
        <w:t>NR-</w:t>
      </w:r>
      <w:r w:rsidRPr="003E0AB8">
        <w:rPr>
          <w:i/>
          <w:iCs/>
        </w:rPr>
        <w:t>Multi-RTT</w:t>
      </w:r>
      <w:r w:rsidR="00B438E7" w:rsidRPr="003E0AB8">
        <w:rPr>
          <w:i/>
          <w:iCs/>
        </w:rPr>
        <w:t>-SignalMeasurementInformation</w:t>
      </w:r>
      <w:r w:rsidRPr="003E0AB8">
        <w:t xml:space="preserve"> </w:t>
      </w:r>
      <w:r w:rsidR="00B438E7" w:rsidRPr="003E0AB8">
        <w:t xml:space="preserve">IE </w:t>
      </w:r>
      <w:r w:rsidRPr="003E0AB8">
        <w:t xml:space="preserve">or if it </w:t>
      </w:r>
      <w:r w:rsidR="00B438E7" w:rsidRPr="003E0AB8">
        <w:t xml:space="preserve">also </w:t>
      </w:r>
      <w:r w:rsidRPr="003E0AB8">
        <w:t xml:space="preserve">meant the PRS-RSRP and PRS-RSRPP measurements reported in </w:t>
      </w:r>
      <w:r w:rsidR="00D40E31" w:rsidRPr="003E0AB8">
        <w:rPr>
          <w:i/>
          <w:iCs/>
        </w:rPr>
        <w:t>NR-</w:t>
      </w:r>
      <w:r w:rsidRPr="003E0AB8">
        <w:rPr>
          <w:i/>
          <w:iCs/>
        </w:rPr>
        <w:t>DL-AoD</w:t>
      </w:r>
      <w:r w:rsidR="00B438E7" w:rsidRPr="003E0AB8">
        <w:rPr>
          <w:i/>
          <w:iCs/>
        </w:rPr>
        <w:t>-SignalMeasurementInformation</w:t>
      </w:r>
      <w:r w:rsidR="00B438E7" w:rsidRPr="003E0AB8">
        <w:t xml:space="preserve"> IE</w:t>
      </w:r>
      <w:r w:rsidRPr="003E0AB8">
        <w:t>.</w:t>
      </w:r>
      <w:r w:rsidR="00B438E7" w:rsidRPr="003E0AB8">
        <w:t xml:space="preserve"> </w:t>
      </w:r>
      <w:r w:rsidR="00683D1D" w:rsidRPr="003E0AB8">
        <w:t>In any case, t</w:t>
      </w:r>
      <w:r w:rsidR="00336C78" w:rsidRPr="003E0AB8">
        <w:t xml:space="preserve">hrough later discussions in RAN1, </w:t>
      </w:r>
      <w:r w:rsidR="001631DB">
        <w:t>t</w:t>
      </w:r>
      <w:r w:rsidR="00A03989" w:rsidRPr="003E0AB8">
        <w:t>ime window config</w:t>
      </w:r>
      <w:r w:rsidR="00D77D46" w:rsidRPr="003E0AB8">
        <w:t>uration</w:t>
      </w:r>
      <w:r w:rsidR="00A03989" w:rsidRPr="003E0AB8">
        <w:t xml:space="preserve"> </w:t>
      </w:r>
      <w:r w:rsidR="00336C78" w:rsidRPr="003E0AB8">
        <w:t xml:space="preserve">came to be a feature </w:t>
      </w:r>
      <w:r w:rsidR="00B438E7" w:rsidRPr="003E0AB8">
        <w:t xml:space="preserve">that is </w:t>
      </w:r>
      <w:r w:rsidR="00336C78" w:rsidRPr="003E0AB8">
        <w:t xml:space="preserve">independent of </w:t>
      </w:r>
      <w:r w:rsidR="00B438E7" w:rsidRPr="003E0AB8">
        <w:t xml:space="preserve">carrier phase positioning </w:t>
      </w:r>
      <w:r w:rsidR="00336C78" w:rsidRPr="003E0AB8">
        <w:t xml:space="preserve">and </w:t>
      </w:r>
      <w:r w:rsidR="00B438E7" w:rsidRPr="003E0AB8">
        <w:t xml:space="preserve">hence </w:t>
      </w:r>
      <w:r w:rsidR="00336C78" w:rsidRPr="003E0AB8">
        <w:t xml:space="preserve">it </w:t>
      </w:r>
      <w:r w:rsidR="00201747" w:rsidRPr="003E0AB8">
        <w:t xml:space="preserve">also </w:t>
      </w:r>
      <w:r w:rsidR="00336C78" w:rsidRPr="003E0AB8">
        <w:t xml:space="preserve">applied to </w:t>
      </w:r>
      <w:r w:rsidR="00201747" w:rsidRPr="003E0AB8">
        <w:t>DL-AoD positioning and for performing DL-AoD measurements PRS-RSRP and PRS-RSRPP</w:t>
      </w:r>
      <w:r w:rsidR="00A03989" w:rsidRPr="003E0AB8">
        <w:t>.</w:t>
      </w:r>
      <w:r w:rsidR="00D77D46" w:rsidRPr="003E0AB8">
        <w:t xml:space="preserve"> This is reflected well in the LPP protocol specification TS 37.355.</w:t>
      </w:r>
    </w:p>
    <w:p w14:paraId="798BB8E9" w14:textId="1A2C34D9" w:rsidR="00683D1D" w:rsidRPr="003E0AB8" w:rsidRDefault="00683D1D" w:rsidP="009339CB">
      <w:r w:rsidRPr="003E0AB8">
        <w:t>On the other hand</w:t>
      </w:r>
      <w:r w:rsidR="00336C78" w:rsidRPr="003E0AB8">
        <w:t xml:space="preserve">, the </w:t>
      </w:r>
      <w:r w:rsidR="00D77D46" w:rsidRPr="003E0AB8">
        <w:t xml:space="preserve">LMF </w:t>
      </w:r>
      <w:r w:rsidR="00336C78" w:rsidRPr="003E0AB8">
        <w:t xml:space="preserve">forwarding of </w:t>
      </w:r>
      <w:r w:rsidR="00D77D46" w:rsidRPr="003E0AB8">
        <w:t xml:space="preserve">measurements </w:t>
      </w:r>
      <w:r w:rsidR="00336C78" w:rsidRPr="003E0AB8">
        <w:t xml:space="preserve">to target UE </w:t>
      </w:r>
      <w:r w:rsidRPr="003E0AB8">
        <w:t xml:space="preserve">is for the purpose of </w:t>
      </w:r>
      <w:proofErr w:type="gramStart"/>
      <w:r w:rsidRPr="003E0AB8">
        <w:t>providing assistance</w:t>
      </w:r>
      <w:proofErr w:type="gramEnd"/>
      <w:r w:rsidRPr="003E0AB8">
        <w:t xml:space="preserve"> for UE-based carrier phase positioning. This was clearly stated in the RAN1 LS R1-2312434/R2-2313897.</w:t>
      </w:r>
      <w:r w:rsidR="00E00D69" w:rsidRPr="003E0AB8">
        <w:t xml:space="preserve"> See Q8 from this LS below:</w:t>
      </w:r>
    </w:p>
    <w:tbl>
      <w:tblPr>
        <w:tblStyle w:val="TableGrid"/>
        <w:tblW w:w="0" w:type="auto"/>
        <w:tblLook w:val="04A0" w:firstRow="1" w:lastRow="0" w:firstColumn="1" w:lastColumn="0" w:noHBand="0" w:noVBand="1"/>
      </w:tblPr>
      <w:tblGrid>
        <w:gridCol w:w="9631"/>
      </w:tblGrid>
      <w:tr w:rsidR="00614008" w:rsidRPr="003E0AB8" w14:paraId="229C5A2B" w14:textId="77777777" w:rsidTr="00614008">
        <w:tc>
          <w:tcPr>
            <w:tcW w:w="9631" w:type="dxa"/>
          </w:tcPr>
          <w:p w14:paraId="2B91B55C" w14:textId="77777777" w:rsidR="00614008" w:rsidRPr="003E0AB8" w:rsidRDefault="00614008" w:rsidP="00614008">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3E0AB8">
              <w:rPr>
                <w:rFonts w:ascii="Times New Roman" w:hAnsi="Times New Roman"/>
                <w:bCs/>
                <w:sz w:val="22"/>
                <w:szCs w:val="22"/>
              </w:rPr>
              <w:t>Q8)</w:t>
            </w:r>
            <w:r w:rsidRPr="003E0AB8">
              <w:rPr>
                <w:rFonts w:ascii="Times New Roman" w:hAnsi="Times New Roman"/>
                <w:b w:val="0"/>
                <w:sz w:val="22"/>
                <w:szCs w:val="22"/>
              </w:rPr>
              <w:t xml:space="preserve"> For </w:t>
            </w:r>
            <w:r w:rsidRPr="003E0AB8">
              <w:rPr>
                <w:rFonts w:ascii="Times New Roman" w:hAnsi="Times New Roman"/>
                <w:b w:val="0"/>
                <w:sz w:val="22"/>
                <w:szCs w:val="22"/>
                <w:highlight w:val="yellow"/>
              </w:rPr>
              <w:t>UE-based carrier phase positioning</w:t>
            </w:r>
            <w:r w:rsidRPr="003E0AB8">
              <w:rPr>
                <w:rFonts w:ascii="Times New Roman" w:hAnsi="Times New Roman"/>
                <w:b w:val="0"/>
                <w:sz w:val="22"/>
                <w:szCs w:val="22"/>
              </w:rPr>
              <w:t xml:space="preserve">,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w:t>
            </w:r>
            <w:r w:rsidRPr="003E0AB8">
              <w:rPr>
                <w:rFonts w:ascii="Times New Roman" w:hAnsi="Times New Roman"/>
                <w:b w:val="0"/>
                <w:sz w:val="22"/>
                <w:szCs w:val="22"/>
              </w:rPr>
              <w:lastRenderedPageBreak/>
              <w:t>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0FE7429F" w14:textId="77777777" w:rsidR="00614008" w:rsidRPr="003E0AB8" w:rsidRDefault="00614008" w:rsidP="00614008">
            <w:pPr>
              <w:pStyle w:val="Header"/>
              <w:tabs>
                <w:tab w:val="center" w:pos="4153"/>
                <w:tab w:val="right" w:pos="8306"/>
              </w:tabs>
              <w:spacing w:after="120"/>
              <w:rPr>
                <w:rFonts w:ascii="Times New Roman" w:hAnsi="Times New Roman"/>
                <w:b w:val="0"/>
                <w:sz w:val="22"/>
                <w:szCs w:val="22"/>
              </w:rPr>
            </w:pPr>
            <w:r w:rsidRPr="003E0AB8">
              <w:rPr>
                <w:rFonts w:ascii="Times New Roman" w:hAnsi="Times New Roman"/>
                <w:bCs/>
                <w:sz w:val="22"/>
                <w:szCs w:val="22"/>
              </w:rPr>
              <w:t>Answer for Q8)</w:t>
            </w:r>
            <w:r w:rsidRPr="003E0AB8">
              <w:rPr>
                <w:rFonts w:ascii="Times New Roman" w:hAnsi="Times New Roman"/>
                <w:b w:val="0"/>
                <w:sz w:val="22"/>
                <w:szCs w:val="22"/>
              </w:rPr>
              <w:t xml:space="preserve"> The LMF can </w:t>
            </w:r>
            <w:r w:rsidRPr="003E0AB8">
              <w:rPr>
                <w:rFonts w:ascii="Times New Roman" w:hAnsi="Times New Roman"/>
                <w:b w:val="0"/>
                <w:sz w:val="22"/>
                <w:szCs w:val="22"/>
                <w:highlight w:val="yellow"/>
              </w:rPr>
              <w:t xml:space="preserve">forward the carrier phase measurements together with the legacy measurement </w:t>
            </w:r>
            <w:r w:rsidRPr="003E0AB8">
              <w:rPr>
                <w:rFonts w:ascii="Times New Roman" w:hAnsi="Times New Roman"/>
                <w:b w:val="0"/>
                <w:sz w:val="22"/>
                <w:szCs w:val="22"/>
                <w:highlight w:val="green"/>
              </w:rPr>
              <w:t>associated with the carrier phase measurement</w:t>
            </w:r>
            <w:r w:rsidRPr="003E0AB8">
              <w:rPr>
                <w:rFonts w:ascii="Times New Roman" w:hAnsi="Times New Roman"/>
                <w:b w:val="0"/>
                <w:sz w:val="22"/>
                <w:szCs w:val="22"/>
              </w:rPr>
              <w:t xml:space="preserve">. </w:t>
            </w:r>
          </w:p>
          <w:p w14:paraId="35F38A14" w14:textId="77777777" w:rsidR="00614008" w:rsidRPr="003E0AB8" w:rsidRDefault="00614008" w:rsidP="00614008">
            <w:pPr>
              <w:pStyle w:val="Header"/>
              <w:numPr>
                <w:ilvl w:val="0"/>
                <w:numId w:val="18"/>
              </w:numPr>
              <w:tabs>
                <w:tab w:val="center" w:pos="4153"/>
                <w:tab w:val="right" w:pos="8306"/>
              </w:tabs>
              <w:spacing w:after="120"/>
              <w:rPr>
                <w:rFonts w:ascii="Times New Roman" w:hAnsi="Times New Roman"/>
                <w:b w:val="0"/>
                <w:sz w:val="22"/>
                <w:szCs w:val="22"/>
              </w:rPr>
            </w:pPr>
            <w:r w:rsidRPr="003E0AB8">
              <w:rPr>
                <w:rFonts w:ascii="Times New Roman" w:hAnsi="Times New Roman"/>
                <w:b w:val="0"/>
                <w:sz w:val="22"/>
                <w:szCs w:val="22"/>
              </w:rPr>
              <w:t>Note1: there is no consensus in RAN1 that the LMF can forward UE Rx-Tx time difference measurement.</w:t>
            </w:r>
          </w:p>
          <w:p w14:paraId="5B050392" w14:textId="77777777" w:rsidR="00614008" w:rsidRPr="003E0AB8" w:rsidRDefault="00614008" w:rsidP="00614008">
            <w:pPr>
              <w:pStyle w:val="Header"/>
              <w:numPr>
                <w:ilvl w:val="0"/>
                <w:numId w:val="18"/>
              </w:numPr>
              <w:tabs>
                <w:tab w:val="center" w:pos="4153"/>
                <w:tab w:val="right" w:pos="8306"/>
              </w:tabs>
              <w:spacing w:after="120"/>
              <w:rPr>
                <w:rFonts w:ascii="Times New Roman" w:hAnsi="Times New Roman"/>
                <w:b w:val="0"/>
                <w:sz w:val="22"/>
                <w:szCs w:val="22"/>
              </w:rPr>
            </w:pPr>
            <w:r w:rsidRPr="003E0AB8">
              <w:rPr>
                <w:rFonts w:ascii="Times New Roman" w:hAnsi="Times New Roman"/>
                <w:b w:val="0"/>
                <w:sz w:val="22"/>
                <w:szCs w:val="22"/>
              </w:rPr>
              <w:t>Note2: carrier phase measurements include both RSCP and RSCPD</w:t>
            </w:r>
          </w:p>
          <w:p w14:paraId="2F567391" w14:textId="4DC7A281" w:rsidR="00614008" w:rsidRPr="003E0AB8" w:rsidRDefault="00614008" w:rsidP="00614008">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3E0AB8">
              <w:rPr>
                <w:rFonts w:ascii="Times New Roman" w:hAnsi="Times New Roman"/>
                <w:b w:val="0"/>
                <w:sz w:val="22"/>
                <w:szCs w:val="22"/>
              </w:rPr>
              <w:t>Both one time (aperiodic) and periodic provision of PRU carrier phase measurements should be supported, which could be requested by the UE.</w:t>
            </w:r>
          </w:p>
        </w:tc>
      </w:tr>
    </w:tbl>
    <w:p w14:paraId="2151E9F0" w14:textId="77777777" w:rsidR="00614008" w:rsidRDefault="00614008" w:rsidP="009339CB"/>
    <w:p w14:paraId="3832FB66" w14:textId="0DA749F8" w:rsidR="00BC13CD" w:rsidRDefault="00577F2B" w:rsidP="009339CB">
      <w:r>
        <w:t>From the perspective of LMF forwarding of measurements to target UE as position calculation assistance</w:t>
      </w:r>
      <w:r w:rsidR="00BC13CD">
        <w:t xml:space="preserve"> (in the </w:t>
      </w:r>
      <w:r w:rsidR="00BC13CD" w:rsidRPr="001631DB">
        <w:rPr>
          <w:i/>
          <w:iCs/>
        </w:rPr>
        <w:t>NR-PRU-DL-Info</w:t>
      </w:r>
      <w:r w:rsidR="00BC13CD">
        <w:t xml:space="preserve"> IE)</w:t>
      </w:r>
      <w:r>
        <w:t xml:space="preserve"> the legacy measurement </w:t>
      </w:r>
      <w:r w:rsidRPr="003E0AB8">
        <w:t>in answer to Q</w:t>
      </w:r>
      <w:r>
        <w:t xml:space="preserve">8 above </w:t>
      </w:r>
      <w:r w:rsidRPr="003E0AB8">
        <w:t xml:space="preserve">meant </w:t>
      </w:r>
      <w:r w:rsidR="00F42F32">
        <w:t xml:space="preserve">only the </w:t>
      </w:r>
      <w:r w:rsidRPr="003E0AB8">
        <w:t xml:space="preserve">PRS-RSRP and PRS-RSRPP </w:t>
      </w:r>
      <w:r w:rsidR="00F42F32">
        <w:t xml:space="preserve">that is </w:t>
      </w:r>
      <w:r w:rsidRPr="003E0AB8">
        <w:t xml:space="preserve">reported by the UE in a measurement report in which the RSCPD or RSCP is reported i.e., </w:t>
      </w:r>
      <w:r w:rsidRPr="003E0AB8">
        <w:rPr>
          <w:i/>
          <w:iCs/>
        </w:rPr>
        <w:t>NR-DL-TDOA-SignalMeasurementInformation</w:t>
      </w:r>
      <w:r w:rsidRPr="003E0AB8">
        <w:t xml:space="preserve"> IE and </w:t>
      </w:r>
      <w:r w:rsidRPr="003E0AB8">
        <w:rPr>
          <w:i/>
          <w:iCs/>
        </w:rPr>
        <w:t>NR-Multi-RTT-SignalMeasurementInformation</w:t>
      </w:r>
      <w:r w:rsidRPr="003E0AB8">
        <w:t xml:space="preserve"> IE</w:t>
      </w:r>
      <w:r>
        <w:t>.</w:t>
      </w:r>
      <w:r w:rsidR="00E06090">
        <w:t xml:space="preserve"> This is reflected well in TS 38.214</w:t>
      </w:r>
      <w:r w:rsidR="003F4F2E">
        <w:t>v18.2.0 (2024-03)</w:t>
      </w:r>
      <w:r w:rsidR="00E06090">
        <w:t xml:space="preserve"> as shown below:</w:t>
      </w:r>
    </w:p>
    <w:tbl>
      <w:tblPr>
        <w:tblStyle w:val="TableGrid"/>
        <w:tblW w:w="0" w:type="auto"/>
        <w:tblLook w:val="04A0" w:firstRow="1" w:lastRow="0" w:firstColumn="1" w:lastColumn="0" w:noHBand="0" w:noVBand="1"/>
      </w:tblPr>
      <w:tblGrid>
        <w:gridCol w:w="9631"/>
      </w:tblGrid>
      <w:tr w:rsidR="00E06090" w14:paraId="5731FA1D" w14:textId="77777777" w:rsidTr="00E06090">
        <w:tc>
          <w:tcPr>
            <w:tcW w:w="9631" w:type="dxa"/>
          </w:tcPr>
          <w:p w14:paraId="3DCF5D10" w14:textId="4E2AED02" w:rsidR="00E06090" w:rsidRDefault="003F4F2E" w:rsidP="009339CB">
            <w:r w:rsidRPr="00D5070A">
              <w:t>The UE may be provided with [</w:t>
            </w:r>
            <w:r w:rsidRPr="00D5070A">
              <w:rPr>
                <w:i/>
                <w:iCs/>
              </w:rPr>
              <w:t>nr-PruInformation-Ue-based-DL-</w:t>
            </w:r>
            <w:proofErr w:type="gramStart"/>
            <w:r w:rsidRPr="00D5070A">
              <w:rPr>
                <w:i/>
                <w:iCs/>
              </w:rPr>
              <w:t>CPP</w:t>
            </w:r>
            <w:r w:rsidRPr="00D5070A" w:rsidDel="00E67E83">
              <w:t xml:space="preserve"> </w:t>
            </w:r>
            <w:r w:rsidRPr="00D5070A">
              <w:t>]</w:t>
            </w:r>
            <w:proofErr w:type="gramEnd"/>
            <w:r w:rsidRPr="00D5070A">
              <w:t xml:space="preserve"> which </w:t>
            </w:r>
            <w:r w:rsidRPr="003F4F2E">
              <w:rPr>
                <w:highlight w:val="yellow"/>
              </w:rPr>
              <w:t xml:space="preserve">contains DL RSCP/RSCPD measurements together with DL RSTD, DL PRS-RSRP, and/or DL PRS-RSRPP measurement(s) </w:t>
            </w:r>
            <w:r w:rsidRPr="003F4F2E">
              <w:rPr>
                <w:highlight w:val="green"/>
              </w:rPr>
              <w:t>associated with the RSCP/RSCPD measurements</w:t>
            </w:r>
            <w:r w:rsidRPr="00D5070A">
              <w:t xml:space="preserve"> performed by a positioning reference unit (PRU) [20, TS 38.305] the timestamps associated with the measurements, and the location information of the PRU. </w:t>
            </w:r>
          </w:p>
        </w:tc>
      </w:tr>
    </w:tbl>
    <w:p w14:paraId="7CF4F310" w14:textId="77777777" w:rsidR="00BC13CD" w:rsidRDefault="00BC13CD" w:rsidP="009339CB"/>
    <w:p w14:paraId="2114048A" w14:textId="2CE56807" w:rsidR="00B43585" w:rsidRDefault="00B43585" w:rsidP="009339CB">
      <w:r>
        <w:t xml:space="preserve">Note that RAN1 did not have consensus for LMF to forward the UE Rx-Tx time difference measurement to the target UE (which is fine because UE-based </w:t>
      </w:r>
      <w:proofErr w:type="gramStart"/>
      <w:r>
        <w:t>Multi-RTT</w:t>
      </w:r>
      <w:proofErr w:type="gramEnd"/>
      <w:r>
        <w:t xml:space="preserve"> is currently not supported) but they said that carrier phase measurements forwarded to target UE includes also the RSCP measurement (even though they did not agree to forward the associated UE Rx-Tx time difference measurement). </w:t>
      </w:r>
    </w:p>
    <w:p w14:paraId="021CEDC8" w14:textId="2BC42AF5" w:rsidR="00577F2B" w:rsidRDefault="00B43585" w:rsidP="009339CB">
      <w:r>
        <w:t xml:space="preserve">From the above discussions we observe that RAN1 did not intend </w:t>
      </w:r>
      <w:r w:rsidR="00A227B5">
        <w:t xml:space="preserve">for LMF </w:t>
      </w:r>
      <w:r>
        <w:t xml:space="preserve">to </w:t>
      </w:r>
      <w:r w:rsidR="00577F2B">
        <w:t xml:space="preserve">forward </w:t>
      </w:r>
      <w:r>
        <w:t xml:space="preserve">the DL-AoD </w:t>
      </w:r>
      <w:r w:rsidR="00577F2B">
        <w:t xml:space="preserve">measurement </w:t>
      </w:r>
      <w:r w:rsidR="00A227B5">
        <w:t xml:space="preserve">to the target UE. However, in the current LPP specification TS 37.355 the </w:t>
      </w:r>
      <w:r w:rsidR="00A227B5" w:rsidRPr="00CB5B2E">
        <w:rPr>
          <w:i/>
          <w:iCs/>
        </w:rPr>
        <w:t>NR-PRU-DL-Info</w:t>
      </w:r>
      <w:r w:rsidR="00A227B5">
        <w:t xml:space="preserve"> IE includes the </w:t>
      </w:r>
      <w:r w:rsidR="00A227B5" w:rsidRPr="00CB5B2E">
        <w:rPr>
          <w:i/>
          <w:iCs/>
        </w:rPr>
        <w:t>nr-PRU-DL-AoD-MeasInfo-r18</w:t>
      </w:r>
      <w:r w:rsidR="00A227B5">
        <w:t xml:space="preserve"> which is not aligned with RAN1 agreements or TS 38.214.</w:t>
      </w:r>
      <w:r w:rsidR="00EC7DCA">
        <w:t xml:space="preserve"> </w:t>
      </w:r>
    </w:p>
    <w:p w14:paraId="5E261A2B" w14:textId="0F109A5E" w:rsidR="00531D00" w:rsidRDefault="00531D00" w:rsidP="009339CB">
      <w:r w:rsidRPr="003E0AB8">
        <w:rPr>
          <w:b/>
        </w:rPr>
        <w:t>Observation 1</w:t>
      </w:r>
      <w:r w:rsidRPr="003E0AB8">
        <w:rPr>
          <w:bCs/>
        </w:rPr>
        <w:t>:</w:t>
      </w:r>
      <w:r w:rsidRPr="003E0AB8">
        <w:t xml:space="preserve"> </w:t>
      </w:r>
      <w:r>
        <w:t>Although t</w:t>
      </w:r>
      <w:r w:rsidRPr="0078260D">
        <w:t xml:space="preserve">ime window configuration </w:t>
      </w:r>
      <w:r>
        <w:t>can be used by the PRU to perform any legacy measurements in addition to carrier phase measurements, not all legacy measurements from the PRU can be forwarded by the LMF to the target UE</w:t>
      </w:r>
      <w:r w:rsidR="007870AE">
        <w:t xml:space="preserve"> in </w:t>
      </w:r>
      <w:r w:rsidR="007870AE" w:rsidRPr="007870AE">
        <w:t>NR-PRU-DL-Info</w:t>
      </w:r>
      <w:r w:rsidR="0003269B">
        <w:t xml:space="preserve"> IE</w:t>
      </w:r>
      <w:r>
        <w:t xml:space="preserve">. Only </w:t>
      </w:r>
      <w:r w:rsidRPr="00155D7B">
        <w:t>RSTD, PRS-RSRP</w:t>
      </w:r>
      <w:r>
        <w:t xml:space="preserve"> and </w:t>
      </w:r>
      <w:r w:rsidRPr="00155D7B">
        <w:t xml:space="preserve">PRS-RSRPP </w:t>
      </w:r>
      <w:r>
        <w:t xml:space="preserve">associated with RSCPD received from the PRU in a DL-TDOA measurement report and only </w:t>
      </w:r>
      <w:r w:rsidRPr="00155D7B">
        <w:t>PRS-RSRP</w:t>
      </w:r>
      <w:r>
        <w:t xml:space="preserve"> and </w:t>
      </w:r>
      <w:r w:rsidRPr="00155D7B">
        <w:t xml:space="preserve">PRS-RSRPP </w:t>
      </w:r>
      <w:r>
        <w:t>associated with RSCP received from the PRU in a Multi-RTT measurement report can be forwarded by the LMF to the target UE.</w:t>
      </w:r>
    </w:p>
    <w:p w14:paraId="4A2517E6" w14:textId="1A729FBE" w:rsidR="00367FB1" w:rsidRDefault="00367FB1" w:rsidP="009339CB">
      <w:r w:rsidRPr="001E6E8B">
        <w:rPr>
          <w:b/>
          <w:bCs/>
        </w:rPr>
        <w:t>Observation 2</w:t>
      </w:r>
      <w:r>
        <w:t xml:space="preserve">: </w:t>
      </w:r>
      <w:r w:rsidR="0003269B" w:rsidRPr="00CB5B2E">
        <w:rPr>
          <w:i/>
          <w:iCs/>
        </w:rPr>
        <w:t>NR-PRU-DL-Info</w:t>
      </w:r>
      <w:r w:rsidR="0003269B">
        <w:t xml:space="preserve"> IE is </w:t>
      </w:r>
      <w:r w:rsidR="00E1759D">
        <w:t xml:space="preserve">specific to </w:t>
      </w:r>
      <w:r w:rsidR="0003269B">
        <w:t xml:space="preserve">carrier phase </w:t>
      </w:r>
      <w:r w:rsidR="00E1759D">
        <w:t>positioning</w:t>
      </w:r>
      <w:r w:rsidR="00077014">
        <w:t xml:space="preserve">. </w:t>
      </w:r>
      <w:r w:rsidR="005B7FEB" w:rsidRPr="005B7FEB">
        <w:t xml:space="preserve">RAN1 did not intend for LMF to forward </w:t>
      </w:r>
      <w:r w:rsidR="00F9625E" w:rsidRPr="005B7FEB">
        <w:t>to the target UE</w:t>
      </w:r>
      <w:r w:rsidR="00F9625E">
        <w:t xml:space="preserve"> </w:t>
      </w:r>
      <w:r w:rsidR="005B7FEB" w:rsidRPr="005B7FEB">
        <w:t xml:space="preserve">the </w:t>
      </w:r>
      <w:r w:rsidR="009B3433">
        <w:t xml:space="preserve">legacy </w:t>
      </w:r>
      <w:r w:rsidR="005B7FEB" w:rsidRPr="005B7FEB">
        <w:t>measurement</w:t>
      </w:r>
      <w:r w:rsidR="009B3433">
        <w:t>s</w:t>
      </w:r>
      <w:r w:rsidR="005B7FEB" w:rsidRPr="005B7FEB">
        <w:t xml:space="preserve"> </w:t>
      </w:r>
      <w:r w:rsidR="00E924DE">
        <w:t>received from the PRU in a DL-AoD measurement report</w:t>
      </w:r>
      <w:r w:rsidR="00200BF9">
        <w:t xml:space="preserve"> and is </w:t>
      </w:r>
      <w:r w:rsidR="005B7FEB" w:rsidRPr="005B7FEB">
        <w:t>not aligned with RAN1 TS 38.214</w:t>
      </w:r>
      <w:r w:rsidR="001E6E8B">
        <w:t>.</w:t>
      </w:r>
    </w:p>
    <w:p w14:paraId="7229E786" w14:textId="75AB9B6C" w:rsidR="00196F57" w:rsidRDefault="00196F57" w:rsidP="009339CB">
      <w:r w:rsidRPr="003E0AB8">
        <w:rPr>
          <w:b/>
        </w:rPr>
        <w:t>Proposal 1</w:t>
      </w:r>
      <w:r w:rsidRPr="003E0AB8">
        <w:rPr>
          <w:bCs/>
        </w:rPr>
        <w:t>:</w:t>
      </w:r>
      <w:r w:rsidRPr="003E0AB8">
        <w:t xml:space="preserve"> </w:t>
      </w:r>
      <w:r w:rsidR="005D43D6">
        <w:t xml:space="preserve">Remove </w:t>
      </w:r>
      <w:r w:rsidR="003515E5">
        <w:t xml:space="preserve">the field </w:t>
      </w:r>
      <w:r w:rsidR="00981202" w:rsidRPr="003242A3">
        <w:rPr>
          <w:i/>
          <w:iCs/>
        </w:rPr>
        <w:t>nr-PRU-DL-AoD-MeasInfo-r18</w:t>
      </w:r>
      <w:r w:rsidR="00981202">
        <w:t xml:space="preserve"> from </w:t>
      </w:r>
      <w:r w:rsidR="003515E5" w:rsidRPr="003242A3">
        <w:rPr>
          <w:i/>
          <w:iCs/>
        </w:rPr>
        <w:t>NR-PRU-DL-Info-r18</w:t>
      </w:r>
      <w:r w:rsidR="003515E5" w:rsidRPr="003515E5">
        <w:t xml:space="preserve"> </w:t>
      </w:r>
      <w:r w:rsidR="003515E5">
        <w:t>IE</w:t>
      </w:r>
      <w:r w:rsidRPr="003E0AB8">
        <w:t>.</w:t>
      </w:r>
    </w:p>
    <w:p w14:paraId="0F8E20CF" w14:textId="202FD29E" w:rsidR="00A227B5" w:rsidRPr="003E0AB8" w:rsidRDefault="00A227B5" w:rsidP="009339CB">
      <w:r>
        <w:t xml:space="preserve">Another issue we noticed is, the RSCP measurement </w:t>
      </w:r>
      <w:r w:rsidR="00615896">
        <w:t>(</w:t>
      </w:r>
      <w:r w:rsidR="00615896" w:rsidRPr="00615896">
        <w:rPr>
          <w:i/>
          <w:iCs/>
        </w:rPr>
        <w:t>nr-PRU-RSCP-MeasInfo-r18</w:t>
      </w:r>
      <w:r w:rsidR="00615896">
        <w:t xml:space="preserve">) </w:t>
      </w:r>
      <w:r>
        <w:t xml:space="preserve">forwarded in </w:t>
      </w:r>
      <w:r w:rsidRPr="00CB5B2E">
        <w:rPr>
          <w:i/>
          <w:iCs/>
        </w:rPr>
        <w:t>NR-PRU-DL-Info</w:t>
      </w:r>
      <w:r>
        <w:t xml:space="preserve"> IE does not include the PRS-RSRP and PRS-RSRPP measurements while TS 38.214 says </w:t>
      </w:r>
      <w:r w:rsidR="00615896">
        <w:t xml:space="preserve">the UE may be provided with </w:t>
      </w:r>
      <w:r>
        <w:t>“</w:t>
      </w:r>
      <w:r w:rsidRPr="00615896">
        <w:rPr>
          <w:i/>
          <w:iCs/>
        </w:rPr>
        <w:t xml:space="preserve">DL PRS-RSRP, and/or DL PRS-RSRPP measurement(s) associated with the </w:t>
      </w:r>
      <w:r w:rsidRPr="00615896">
        <w:rPr>
          <w:b/>
          <w:bCs/>
          <w:i/>
          <w:iCs/>
        </w:rPr>
        <w:t>RSCP</w:t>
      </w:r>
      <w:r w:rsidRPr="00615896">
        <w:rPr>
          <w:i/>
          <w:iCs/>
        </w:rPr>
        <w:t>/RSCPD measurements performed by a positioning reference unit (PRU)</w:t>
      </w:r>
      <w:r>
        <w:t>”</w:t>
      </w:r>
      <w:r w:rsidR="00615896">
        <w:t xml:space="preserve">. So, the </w:t>
      </w:r>
      <w:r w:rsidR="00615896" w:rsidRPr="00615896">
        <w:rPr>
          <w:i/>
          <w:iCs/>
        </w:rPr>
        <w:t>NR-PRU-RSCP-MeasurementInformation-r18</w:t>
      </w:r>
      <w:r w:rsidR="00615896">
        <w:t xml:space="preserve"> must also include a </w:t>
      </w:r>
      <w:r w:rsidR="00615896" w:rsidRPr="00615896">
        <w:t>nr</w:t>
      </w:r>
      <w:r w:rsidR="00615896" w:rsidRPr="00615896">
        <w:rPr>
          <w:i/>
          <w:iCs/>
        </w:rPr>
        <w:t>-DL-PRS-RSRP-Result-r18</w:t>
      </w:r>
      <w:r w:rsidR="00615896">
        <w:t>/</w:t>
      </w:r>
      <w:r w:rsidR="00615896" w:rsidRPr="00615896">
        <w:rPr>
          <w:i/>
          <w:iCs/>
        </w:rPr>
        <w:t>nr-DL-PRS-RSRP-ResultDiff-r18</w:t>
      </w:r>
      <w:r w:rsidR="00615896">
        <w:t xml:space="preserve"> and </w:t>
      </w:r>
      <w:r w:rsidR="00615896" w:rsidRPr="00615896">
        <w:rPr>
          <w:i/>
          <w:iCs/>
        </w:rPr>
        <w:t>nr-DL-PRS-FirstPathRSRP-Result-r18</w:t>
      </w:r>
      <w:r w:rsidR="00615896">
        <w:t>/</w:t>
      </w:r>
      <w:r w:rsidR="00615896" w:rsidRPr="00615896">
        <w:rPr>
          <w:i/>
          <w:iCs/>
        </w:rPr>
        <w:t>nr-DL-PRS-FirstPathRSRP-ResultDiff-r18</w:t>
      </w:r>
      <w:r w:rsidR="00615896">
        <w:t>.</w:t>
      </w:r>
    </w:p>
    <w:p w14:paraId="175CEE1E" w14:textId="413AC76F" w:rsidR="009339CB" w:rsidRPr="003E0AB8" w:rsidRDefault="009339CB" w:rsidP="009339CB">
      <w:r w:rsidRPr="003E0AB8">
        <w:rPr>
          <w:b/>
        </w:rPr>
        <w:t xml:space="preserve">Proposal </w:t>
      </w:r>
      <w:r w:rsidR="009A024C">
        <w:rPr>
          <w:b/>
        </w:rPr>
        <w:t>2</w:t>
      </w:r>
      <w:r w:rsidRPr="003E0AB8">
        <w:rPr>
          <w:bCs/>
        </w:rPr>
        <w:t>:</w:t>
      </w:r>
      <w:r w:rsidRPr="003E0AB8">
        <w:t xml:space="preserve"> </w:t>
      </w:r>
      <w:r w:rsidR="00DB727D">
        <w:t xml:space="preserve">Update </w:t>
      </w:r>
      <w:r w:rsidR="005B4193">
        <w:t xml:space="preserve">the </w:t>
      </w:r>
      <w:r w:rsidR="003C3EFC" w:rsidRPr="0034623C">
        <w:rPr>
          <w:i/>
          <w:iCs/>
        </w:rPr>
        <w:t>NR-PRU-RSCP-MeasurementInformation-r18</w:t>
      </w:r>
      <w:r w:rsidR="003E59AD">
        <w:t xml:space="preserve"> IE to allow forwarding</w:t>
      </w:r>
      <w:r w:rsidR="00E25079">
        <w:t xml:space="preserve"> of </w:t>
      </w:r>
      <w:r w:rsidR="00DF607C">
        <w:t xml:space="preserve">PRS-RSRP </w:t>
      </w:r>
      <w:r w:rsidR="00F72C5F">
        <w:t>(</w:t>
      </w:r>
      <w:r w:rsidR="00E25079" w:rsidRPr="00615896">
        <w:t>nr</w:t>
      </w:r>
      <w:r w:rsidR="00E25079" w:rsidRPr="00615896">
        <w:rPr>
          <w:i/>
          <w:iCs/>
        </w:rPr>
        <w:t>-DL-PRS-RSRP-Result-r18</w:t>
      </w:r>
      <w:r w:rsidR="00E25079">
        <w:t>/</w:t>
      </w:r>
      <w:r w:rsidR="00E25079" w:rsidRPr="00615896">
        <w:rPr>
          <w:i/>
          <w:iCs/>
        </w:rPr>
        <w:t>nr-DL-PRS-RSRP-ResultDiff-r18</w:t>
      </w:r>
      <w:r w:rsidR="00F72C5F" w:rsidRPr="00277B7D">
        <w:t>)</w:t>
      </w:r>
      <w:r w:rsidR="00E25079">
        <w:t xml:space="preserve"> and </w:t>
      </w:r>
      <w:r w:rsidR="00372E61">
        <w:t>PRS-RSRPP (</w:t>
      </w:r>
      <w:r w:rsidR="00E25079" w:rsidRPr="00615896">
        <w:rPr>
          <w:i/>
          <w:iCs/>
        </w:rPr>
        <w:t>nr-DL-PRS-FirstPathRSRP-Result-r18</w:t>
      </w:r>
      <w:r w:rsidR="00E25079">
        <w:t>/</w:t>
      </w:r>
      <w:r w:rsidR="00E25079" w:rsidRPr="00615896">
        <w:rPr>
          <w:i/>
          <w:iCs/>
        </w:rPr>
        <w:t>nr-DL-PRS-FirstPathRSRP-ResultDiff-r18</w:t>
      </w:r>
      <w:r w:rsidR="00372E61">
        <w:t xml:space="preserve">) </w:t>
      </w:r>
      <w:r w:rsidR="0064435D">
        <w:t>from LMF to target UE</w:t>
      </w:r>
      <w:r w:rsidRPr="003E0AB8">
        <w:t>.</w:t>
      </w:r>
    </w:p>
    <w:p w14:paraId="69B7B8E6" w14:textId="69E07FC9" w:rsidR="009339CB" w:rsidRPr="003E0AB8" w:rsidRDefault="005A13AB" w:rsidP="009339CB">
      <w:pPr>
        <w:pStyle w:val="Heading1"/>
      </w:pPr>
      <w:r w:rsidRPr="003E0AB8">
        <w:lastRenderedPageBreak/>
        <w:t>3</w:t>
      </w:r>
      <w:r w:rsidR="009339CB" w:rsidRPr="003E0AB8">
        <w:tab/>
        <w:t>Conclusion</w:t>
      </w:r>
    </w:p>
    <w:p w14:paraId="6E24B0F4" w14:textId="552EF491" w:rsidR="009339CB" w:rsidRPr="003E0AB8" w:rsidRDefault="009339CB" w:rsidP="009339CB">
      <w:r w:rsidRPr="003E0AB8">
        <w:t>This document has made the following observations:</w:t>
      </w:r>
    </w:p>
    <w:p w14:paraId="6351A427" w14:textId="77777777" w:rsidR="002F6E6E" w:rsidRDefault="002F6E6E" w:rsidP="002F6E6E">
      <w:r w:rsidRPr="003E0AB8">
        <w:rPr>
          <w:b/>
        </w:rPr>
        <w:t>Observation 1</w:t>
      </w:r>
      <w:r w:rsidRPr="003E0AB8">
        <w:rPr>
          <w:bCs/>
        </w:rPr>
        <w:t>:</w:t>
      </w:r>
      <w:r w:rsidRPr="003E0AB8">
        <w:t xml:space="preserve"> </w:t>
      </w:r>
      <w:r>
        <w:t>Although t</w:t>
      </w:r>
      <w:r w:rsidRPr="0078260D">
        <w:t xml:space="preserve">ime window configuration </w:t>
      </w:r>
      <w:r>
        <w:t xml:space="preserve">can be used by the PRU to perform any legacy measurements in addition to carrier phase measurements, not all legacy measurements from the PRU can be forwarded by the LMF to the target UE in </w:t>
      </w:r>
      <w:r w:rsidRPr="007870AE">
        <w:t>NR-PRU-DL-Info</w:t>
      </w:r>
      <w:r>
        <w:t xml:space="preserve"> IE. Only </w:t>
      </w:r>
      <w:r w:rsidRPr="00155D7B">
        <w:t>RSTD, PRS-RSRP</w:t>
      </w:r>
      <w:r>
        <w:t xml:space="preserve"> and </w:t>
      </w:r>
      <w:r w:rsidRPr="00155D7B">
        <w:t xml:space="preserve">PRS-RSRPP </w:t>
      </w:r>
      <w:r>
        <w:t xml:space="preserve">associated with RSCPD received from the PRU in a DL-TDOA measurement report and only </w:t>
      </w:r>
      <w:r w:rsidRPr="00155D7B">
        <w:t>PRS-RSRP</w:t>
      </w:r>
      <w:r>
        <w:t xml:space="preserve"> and </w:t>
      </w:r>
      <w:r w:rsidRPr="00155D7B">
        <w:t xml:space="preserve">PRS-RSRPP </w:t>
      </w:r>
      <w:r>
        <w:t>associated with RSCP received from the PRU in a Multi-RTT measurement report can be forwarded by the LMF to the target UE.</w:t>
      </w:r>
    </w:p>
    <w:p w14:paraId="4E134EA0" w14:textId="77777777" w:rsidR="002F6E6E" w:rsidRDefault="002F6E6E" w:rsidP="002F6E6E">
      <w:r w:rsidRPr="001E6E8B">
        <w:rPr>
          <w:b/>
          <w:bCs/>
        </w:rPr>
        <w:t>Observation 2</w:t>
      </w:r>
      <w:r>
        <w:t xml:space="preserve">: </w:t>
      </w:r>
      <w:r w:rsidRPr="00CB5B2E">
        <w:rPr>
          <w:i/>
          <w:iCs/>
        </w:rPr>
        <w:t>NR-PRU-DL-Info</w:t>
      </w:r>
      <w:r>
        <w:t xml:space="preserve"> IE is specific to carrier phase positioning. </w:t>
      </w:r>
      <w:r w:rsidRPr="005B7FEB">
        <w:t>RAN1 did not intend for LMF to forward to the target UE</w:t>
      </w:r>
      <w:r>
        <w:t xml:space="preserve"> </w:t>
      </w:r>
      <w:r w:rsidRPr="005B7FEB">
        <w:t xml:space="preserve">the </w:t>
      </w:r>
      <w:r>
        <w:t xml:space="preserve">legacy </w:t>
      </w:r>
      <w:r w:rsidRPr="005B7FEB">
        <w:t>measurement</w:t>
      </w:r>
      <w:r>
        <w:t>s</w:t>
      </w:r>
      <w:r w:rsidRPr="005B7FEB">
        <w:t xml:space="preserve"> </w:t>
      </w:r>
      <w:r>
        <w:t xml:space="preserve">received from the PRU in a DL-AoD measurement report and is </w:t>
      </w:r>
      <w:r w:rsidRPr="005B7FEB">
        <w:t>not aligned with RAN1 TS 38.214</w:t>
      </w:r>
      <w:r>
        <w:t>.</w:t>
      </w:r>
    </w:p>
    <w:p w14:paraId="3BE72BE2" w14:textId="77777777" w:rsidR="009339CB" w:rsidRPr="003E0AB8" w:rsidRDefault="009339CB" w:rsidP="009339CB">
      <w:pPr>
        <w:rPr>
          <w:bCs/>
        </w:rPr>
      </w:pPr>
      <w:r w:rsidRPr="003E0AB8">
        <w:rPr>
          <w:bCs/>
        </w:rPr>
        <w:t>And proposed the following:</w:t>
      </w:r>
    </w:p>
    <w:p w14:paraId="506B8E53" w14:textId="77777777" w:rsidR="002F6E6E" w:rsidRDefault="002F6E6E" w:rsidP="002F6E6E">
      <w:r w:rsidRPr="003E0AB8">
        <w:rPr>
          <w:b/>
        </w:rPr>
        <w:t>Proposal 1</w:t>
      </w:r>
      <w:r w:rsidRPr="003E0AB8">
        <w:rPr>
          <w:bCs/>
        </w:rPr>
        <w:t>:</w:t>
      </w:r>
      <w:r w:rsidRPr="003E0AB8">
        <w:t xml:space="preserve"> </w:t>
      </w:r>
      <w:r>
        <w:t xml:space="preserve">Remove the field </w:t>
      </w:r>
      <w:r w:rsidRPr="003242A3">
        <w:rPr>
          <w:i/>
          <w:iCs/>
        </w:rPr>
        <w:t>nr-PRU-DL-AoD-MeasInfo-r18</w:t>
      </w:r>
      <w:r>
        <w:t xml:space="preserve"> from </w:t>
      </w:r>
      <w:r w:rsidRPr="003242A3">
        <w:rPr>
          <w:i/>
          <w:iCs/>
        </w:rPr>
        <w:t>NR-PRU-DL-Info-r18</w:t>
      </w:r>
      <w:r w:rsidRPr="003515E5">
        <w:t xml:space="preserve"> </w:t>
      </w:r>
      <w:r>
        <w:t>IE</w:t>
      </w:r>
      <w:r w:rsidRPr="003E0AB8">
        <w:t>.</w:t>
      </w:r>
    </w:p>
    <w:p w14:paraId="2277546F" w14:textId="21C0B814" w:rsidR="009339CB" w:rsidRPr="003E0AB8" w:rsidRDefault="002F6E6E" w:rsidP="009339CB">
      <w:r w:rsidRPr="003E0AB8">
        <w:rPr>
          <w:b/>
        </w:rPr>
        <w:t xml:space="preserve">Proposal </w:t>
      </w:r>
      <w:r>
        <w:rPr>
          <w:b/>
        </w:rPr>
        <w:t>2</w:t>
      </w:r>
      <w:r w:rsidRPr="003E0AB8">
        <w:rPr>
          <w:bCs/>
        </w:rPr>
        <w:t>:</w:t>
      </w:r>
      <w:r w:rsidRPr="003E0AB8">
        <w:t xml:space="preserve"> </w:t>
      </w:r>
      <w:r>
        <w:t xml:space="preserve">Update the </w:t>
      </w:r>
      <w:r w:rsidRPr="0034623C">
        <w:rPr>
          <w:i/>
          <w:iCs/>
        </w:rPr>
        <w:t>NR-PRU-RSCP-MeasurementInformation-r18</w:t>
      </w:r>
      <w:r>
        <w:t xml:space="preserve"> IE to allow forwarding of PRS-RSRP (</w:t>
      </w:r>
      <w:r w:rsidRPr="00615896">
        <w:t>nr</w:t>
      </w:r>
      <w:r w:rsidRPr="00615896">
        <w:rPr>
          <w:i/>
          <w:iCs/>
        </w:rPr>
        <w:t>-DL-PRS-RSRP-Result-r18</w:t>
      </w:r>
      <w:r>
        <w:t>/</w:t>
      </w:r>
      <w:r w:rsidRPr="00615896">
        <w:rPr>
          <w:i/>
          <w:iCs/>
        </w:rPr>
        <w:t>nr-DL-PRS-RSRP-ResultDiff-r18</w:t>
      </w:r>
      <w:r w:rsidRPr="00277B7D">
        <w:t>)</w:t>
      </w:r>
      <w:r>
        <w:t xml:space="preserve"> and PRS-RSRPP (</w:t>
      </w:r>
      <w:r w:rsidRPr="00615896">
        <w:rPr>
          <w:i/>
          <w:iCs/>
        </w:rPr>
        <w:t>nr-DL-PRS-FirstPathRSRP-Result-r18</w:t>
      </w:r>
      <w:r>
        <w:t>/</w:t>
      </w:r>
      <w:r w:rsidRPr="00615896">
        <w:rPr>
          <w:i/>
          <w:iCs/>
        </w:rPr>
        <w:t>nr-DL-PRS-FirstPathRSRP-ResultDiff-r18</w:t>
      </w:r>
      <w:r>
        <w:t>) from LMF to target UE</w:t>
      </w:r>
      <w:r w:rsidRPr="003E0AB8">
        <w:t>.</w:t>
      </w:r>
    </w:p>
    <w:p w14:paraId="56EEE39D" w14:textId="77777777" w:rsidR="009339CB" w:rsidRPr="003E0AB8" w:rsidRDefault="009339CB" w:rsidP="009339CB"/>
    <w:p w14:paraId="259EEE34" w14:textId="77777777" w:rsidR="009339CB" w:rsidRPr="003E0AB8" w:rsidRDefault="009339CB" w:rsidP="009339CB"/>
    <w:p w14:paraId="35F222F4" w14:textId="77777777" w:rsidR="00080512" w:rsidRPr="003E0AB8" w:rsidRDefault="00080512" w:rsidP="009339CB"/>
    <w:sectPr w:rsidR="00080512" w:rsidRPr="003E0A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9C060" w14:textId="77777777" w:rsidR="00F06E72" w:rsidRDefault="00F06E72">
      <w:r>
        <w:separator/>
      </w:r>
    </w:p>
  </w:endnote>
  <w:endnote w:type="continuationSeparator" w:id="0">
    <w:p w14:paraId="4DB615FB" w14:textId="77777777" w:rsidR="00F06E72" w:rsidRDefault="00F06E72">
      <w:r>
        <w:continuationSeparator/>
      </w:r>
    </w:p>
  </w:endnote>
  <w:endnote w:type="continuationNotice" w:id="1">
    <w:p w14:paraId="153435FD" w14:textId="77777777" w:rsidR="00F06E72" w:rsidRDefault="00F06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3664" w14:textId="77777777" w:rsidR="00F06E72" w:rsidRDefault="00F06E72">
      <w:r>
        <w:separator/>
      </w:r>
    </w:p>
  </w:footnote>
  <w:footnote w:type="continuationSeparator" w:id="0">
    <w:p w14:paraId="68B3D003" w14:textId="77777777" w:rsidR="00F06E72" w:rsidRDefault="00F06E72">
      <w:r>
        <w:continuationSeparator/>
      </w:r>
    </w:p>
  </w:footnote>
  <w:footnote w:type="continuationNotice" w:id="1">
    <w:p w14:paraId="11D13CAF" w14:textId="77777777" w:rsidR="00F06E72" w:rsidRDefault="00F06E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007183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269B"/>
    <w:rsid w:val="00033397"/>
    <w:rsid w:val="00033E4B"/>
    <w:rsid w:val="00040095"/>
    <w:rsid w:val="00065268"/>
    <w:rsid w:val="00073C9C"/>
    <w:rsid w:val="0007517F"/>
    <w:rsid w:val="00076412"/>
    <w:rsid w:val="00077014"/>
    <w:rsid w:val="00080512"/>
    <w:rsid w:val="00090468"/>
    <w:rsid w:val="00092A61"/>
    <w:rsid w:val="00094568"/>
    <w:rsid w:val="000B3F20"/>
    <w:rsid w:val="000B7BCF"/>
    <w:rsid w:val="000C522B"/>
    <w:rsid w:val="000D58AB"/>
    <w:rsid w:val="000D7D90"/>
    <w:rsid w:val="00112F1A"/>
    <w:rsid w:val="0012610D"/>
    <w:rsid w:val="00145075"/>
    <w:rsid w:val="00155D7B"/>
    <w:rsid w:val="001631DB"/>
    <w:rsid w:val="001741A0"/>
    <w:rsid w:val="00175FA0"/>
    <w:rsid w:val="0018542A"/>
    <w:rsid w:val="00194CD0"/>
    <w:rsid w:val="00196F57"/>
    <w:rsid w:val="001B49C9"/>
    <w:rsid w:val="001C23F4"/>
    <w:rsid w:val="001C4F79"/>
    <w:rsid w:val="001E6E8B"/>
    <w:rsid w:val="001F168B"/>
    <w:rsid w:val="001F7831"/>
    <w:rsid w:val="00200BF9"/>
    <w:rsid w:val="00201747"/>
    <w:rsid w:val="00204045"/>
    <w:rsid w:val="0020712B"/>
    <w:rsid w:val="002079CD"/>
    <w:rsid w:val="0022606D"/>
    <w:rsid w:val="00231728"/>
    <w:rsid w:val="00244A05"/>
    <w:rsid w:val="00250404"/>
    <w:rsid w:val="00256B74"/>
    <w:rsid w:val="002610D8"/>
    <w:rsid w:val="00262084"/>
    <w:rsid w:val="002747EC"/>
    <w:rsid w:val="00277B7D"/>
    <w:rsid w:val="002855BF"/>
    <w:rsid w:val="0028641F"/>
    <w:rsid w:val="00290A7C"/>
    <w:rsid w:val="002B2988"/>
    <w:rsid w:val="002E5BA0"/>
    <w:rsid w:val="002F0D22"/>
    <w:rsid w:val="002F5BDF"/>
    <w:rsid w:val="002F6E6E"/>
    <w:rsid w:val="00311B17"/>
    <w:rsid w:val="003172DC"/>
    <w:rsid w:val="003242A3"/>
    <w:rsid w:val="00325AE3"/>
    <w:rsid w:val="00326069"/>
    <w:rsid w:val="00336C78"/>
    <w:rsid w:val="0034623C"/>
    <w:rsid w:val="003515E5"/>
    <w:rsid w:val="00351908"/>
    <w:rsid w:val="00352DEA"/>
    <w:rsid w:val="0035462D"/>
    <w:rsid w:val="0036459E"/>
    <w:rsid w:val="00364B41"/>
    <w:rsid w:val="00367FB1"/>
    <w:rsid w:val="00372E61"/>
    <w:rsid w:val="00383096"/>
    <w:rsid w:val="0038355A"/>
    <w:rsid w:val="00386F62"/>
    <w:rsid w:val="0039346C"/>
    <w:rsid w:val="00395AF4"/>
    <w:rsid w:val="003A41EF"/>
    <w:rsid w:val="003B40AD"/>
    <w:rsid w:val="003C3968"/>
    <w:rsid w:val="003C3EFC"/>
    <w:rsid w:val="003C4E37"/>
    <w:rsid w:val="003D0FD0"/>
    <w:rsid w:val="003E0AB8"/>
    <w:rsid w:val="003E16BE"/>
    <w:rsid w:val="003E59AD"/>
    <w:rsid w:val="003F4E28"/>
    <w:rsid w:val="003F4F2E"/>
    <w:rsid w:val="003F76B6"/>
    <w:rsid w:val="004006E8"/>
    <w:rsid w:val="00401855"/>
    <w:rsid w:val="00446C3A"/>
    <w:rsid w:val="00465587"/>
    <w:rsid w:val="00477455"/>
    <w:rsid w:val="00483D5D"/>
    <w:rsid w:val="0049793D"/>
    <w:rsid w:val="004A1F7B"/>
    <w:rsid w:val="004B6CAD"/>
    <w:rsid w:val="004B70B0"/>
    <w:rsid w:val="004C44D2"/>
    <w:rsid w:val="004D18FF"/>
    <w:rsid w:val="004D3578"/>
    <w:rsid w:val="004D380D"/>
    <w:rsid w:val="004E213A"/>
    <w:rsid w:val="004E7553"/>
    <w:rsid w:val="004F4540"/>
    <w:rsid w:val="004F73A7"/>
    <w:rsid w:val="00503171"/>
    <w:rsid w:val="00506C28"/>
    <w:rsid w:val="00531D00"/>
    <w:rsid w:val="00534DA0"/>
    <w:rsid w:val="00537809"/>
    <w:rsid w:val="005432D9"/>
    <w:rsid w:val="00543E6C"/>
    <w:rsid w:val="0054518E"/>
    <w:rsid w:val="0055265C"/>
    <w:rsid w:val="005555CE"/>
    <w:rsid w:val="00557D33"/>
    <w:rsid w:val="00565087"/>
    <w:rsid w:val="0056573F"/>
    <w:rsid w:val="00571279"/>
    <w:rsid w:val="00575FC5"/>
    <w:rsid w:val="00577F2B"/>
    <w:rsid w:val="005978F6"/>
    <w:rsid w:val="005A13AB"/>
    <w:rsid w:val="005A49C6"/>
    <w:rsid w:val="005B4193"/>
    <w:rsid w:val="005B7FEB"/>
    <w:rsid w:val="005C253C"/>
    <w:rsid w:val="005C766E"/>
    <w:rsid w:val="005C7CD5"/>
    <w:rsid w:val="005D43D6"/>
    <w:rsid w:val="005D59EB"/>
    <w:rsid w:val="00611566"/>
    <w:rsid w:val="00614008"/>
    <w:rsid w:val="00615896"/>
    <w:rsid w:val="0064435D"/>
    <w:rsid w:val="00646D99"/>
    <w:rsid w:val="00651616"/>
    <w:rsid w:val="00654482"/>
    <w:rsid w:val="00656910"/>
    <w:rsid w:val="006574C0"/>
    <w:rsid w:val="00683D1D"/>
    <w:rsid w:val="006952A7"/>
    <w:rsid w:val="00696821"/>
    <w:rsid w:val="006C4F9D"/>
    <w:rsid w:val="006C66D8"/>
    <w:rsid w:val="006D1E24"/>
    <w:rsid w:val="006D35DE"/>
    <w:rsid w:val="006E1057"/>
    <w:rsid w:val="006E1417"/>
    <w:rsid w:val="006F6A2C"/>
    <w:rsid w:val="007056AF"/>
    <w:rsid w:val="007069DC"/>
    <w:rsid w:val="00710201"/>
    <w:rsid w:val="0072073A"/>
    <w:rsid w:val="00723B23"/>
    <w:rsid w:val="007342B5"/>
    <w:rsid w:val="00734A5B"/>
    <w:rsid w:val="00744E76"/>
    <w:rsid w:val="00757D40"/>
    <w:rsid w:val="007662B5"/>
    <w:rsid w:val="00781F0F"/>
    <w:rsid w:val="0078260D"/>
    <w:rsid w:val="00782A26"/>
    <w:rsid w:val="007870AE"/>
    <w:rsid w:val="0078727C"/>
    <w:rsid w:val="0079049D"/>
    <w:rsid w:val="00793DC5"/>
    <w:rsid w:val="00796823"/>
    <w:rsid w:val="007A2E55"/>
    <w:rsid w:val="007A56DA"/>
    <w:rsid w:val="007B18D8"/>
    <w:rsid w:val="007C095F"/>
    <w:rsid w:val="007C2DD0"/>
    <w:rsid w:val="007F2E08"/>
    <w:rsid w:val="008024FA"/>
    <w:rsid w:val="008028A4"/>
    <w:rsid w:val="00813245"/>
    <w:rsid w:val="00825655"/>
    <w:rsid w:val="00840BF6"/>
    <w:rsid w:val="00840DE0"/>
    <w:rsid w:val="00847B9C"/>
    <w:rsid w:val="00847CD0"/>
    <w:rsid w:val="008607A8"/>
    <w:rsid w:val="0086354A"/>
    <w:rsid w:val="008768CA"/>
    <w:rsid w:val="00877EF9"/>
    <w:rsid w:val="00880559"/>
    <w:rsid w:val="008857EF"/>
    <w:rsid w:val="00887A2E"/>
    <w:rsid w:val="008A3FC6"/>
    <w:rsid w:val="008B5306"/>
    <w:rsid w:val="008B54E8"/>
    <w:rsid w:val="008C2E2A"/>
    <w:rsid w:val="008C3057"/>
    <w:rsid w:val="008C3177"/>
    <w:rsid w:val="008D2E4D"/>
    <w:rsid w:val="008D6E39"/>
    <w:rsid w:val="008F176E"/>
    <w:rsid w:val="008F396F"/>
    <w:rsid w:val="008F3DCD"/>
    <w:rsid w:val="0090271F"/>
    <w:rsid w:val="00902DB9"/>
    <w:rsid w:val="0090466A"/>
    <w:rsid w:val="00905E5A"/>
    <w:rsid w:val="00923655"/>
    <w:rsid w:val="00923668"/>
    <w:rsid w:val="009248C6"/>
    <w:rsid w:val="009339CB"/>
    <w:rsid w:val="00936071"/>
    <w:rsid w:val="009376CD"/>
    <w:rsid w:val="00940212"/>
    <w:rsid w:val="00942EC2"/>
    <w:rsid w:val="00961B32"/>
    <w:rsid w:val="00962509"/>
    <w:rsid w:val="00970DB3"/>
    <w:rsid w:val="00974BB0"/>
    <w:rsid w:val="00975BCD"/>
    <w:rsid w:val="00981202"/>
    <w:rsid w:val="009818A2"/>
    <w:rsid w:val="009928A9"/>
    <w:rsid w:val="009A01E8"/>
    <w:rsid w:val="009A024C"/>
    <w:rsid w:val="009A0AF3"/>
    <w:rsid w:val="009A1A7E"/>
    <w:rsid w:val="009A7FB9"/>
    <w:rsid w:val="009B07CD"/>
    <w:rsid w:val="009B3433"/>
    <w:rsid w:val="009C19E9"/>
    <w:rsid w:val="009D74A6"/>
    <w:rsid w:val="009E0E87"/>
    <w:rsid w:val="009F0FFB"/>
    <w:rsid w:val="00A03989"/>
    <w:rsid w:val="00A05907"/>
    <w:rsid w:val="00A10F02"/>
    <w:rsid w:val="00A1440C"/>
    <w:rsid w:val="00A17176"/>
    <w:rsid w:val="00A20240"/>
    <w:rsid w:val="00A204CA"/>
    <w:rsid w:val="00A209D6"/>
    <w:rsid w:val="00A22738"/>
    <w:rsid w:val="00A227B5"/>
    <w:rsid w:val="00A253C5"/>
    <w:rsid w:val="00A36F5F"/>
    <w:rsid w:val="00A430EC"/>
    <w:rsid w:val="00A53724"/>
    <w:rsid w:val="00A54B2B"/>
    <w:rsid w:val="00A641B7"/>
    <w:rsid w:val="00A703B6"/>
    <w:rsid w:val="00A81943"/>
    <w:rsid w:val="00A82346"/>
    <w:rsid w:val="00A9671C"/>
    <w:rsid w:val="00AA1553"/>
    <w:rsid w:val="00AD70E7"/>
    <w:rsid w:val="00AD7246"/>
    <w:rsid w:val="00AD7E7C"/>
    <w:rsid w:val="00B05380"/>
    <w:rsid w:val="00B05962"/>
    <w:rsid w:val="00B15449"/>
    <w:rsid w:val="00B16C2F"/>
    <w:rsid w:val="00B259CD"/>
    <w:rsid w:val="00B27303"/>
    <w:rsid w:val="00B43585"/>
    <w:rsid w:val="00B438E7"/>
    <w:rsid w:val="00B47541"/>
    <w:rsid w:val="00B47FD1"/>
    <w:rsid w:val="00B516BB"/>
    <w:rsid w:val="00B5751D"/>
    <w:rsid w:val="00B62DFA"/>
    <w:rsid w:val="00B669E9"/>
    <w:rsid w:val="00B6777E"/>
    <w:rsid w:val="00B7538C"/>
    <w:rsid w:val="00B84DB2"/>
    <w:rsid w:val="00BB2518"/>
    <w:rsid w:val="00BC13CD"/>
    <w:rsid w:val="00BC3555"/>
    <w:rsid w:val="00C12B51"/>
    <w:rsid w:val="00C24650"/>
    <w:rsid w:val="00C25465"/>
    <w:rsid w:val="00C31806"/>
    <w:rsid w:val="00C33079"/>
    <w:rsid w:val="00C40094"/>
    <w:rsid w:val="00C55A12"/>
    <w:rsid w:val="00C6553E"/>
    <w:rsid w:val="00C732A2"/>
    <w:rsid w:val="00C83A13"/>
    <w:rsid w:val="00C86F10"/>
    <w:rsid w:val="00C9068C"/>
    <w:rsid w:val="00C92967"/>
    <w:rsid w:val="00CA3D0C"/>
    <w:rsid w:val="00CA654B"/>
    <w:rsid w:val="00CB5B2E"/>
    <w:rsid w:val="00CB72B8"/>
    <w:rsid w:val="00CD0BA8"/>
    <w:rsid w:val="00CD4C7B"/>
    <w:rsid w:val="00CD58FE"/>
    <w:rsid w:val="00D16DD8"/>
    <w:rsid w:val="00D33BE3"/>
    <w:rsid w:val="00D3792D"/>
    <w:rsid w:val="00D40E31"/>
    <w:rsid w:val="00D54820"/>
    <w:rsid w:val="00D55E47"/>
    <w:rsid w:val="00D62687"/>
    <w:rsid w:val="00D62E19"/>
    <w:rsid w:val="00D67CD1"/>
    <w:rsid w:val="00D726F0"/>
    <w:rsid w:val="00D738D6"/>
    <w:rsid w:val="00D77D46"/>
    <w:rsid w:val="00D80795"/>
    <w:rsid w:val="00D854BE"/>
    <w:rsid w:val="00D87E00"/>
    <w:rsid w:val="00D9134D"/>
    <w:rsid w:val="00D96D11"/>
    <w:rsid w:val="00DA7A03"/>
    <w:rsid w:val="00DB0DB8"/>
    <w:rsid w:val="00DB1818"/>
    <w:rsid w:val="00DB727D"/>
    <w:rsid w:val="00DC309B"/>
    <w:rsid w:val="00DC4DA2"/>
    <w:rsid w:val="00DC5261"/>
    <w:rsid w:val="00DE25D2"/>
    <w:rsid w:val="00DF607C"/>
    <w:rsid w:val="00DF7C20"/>
    <w:rsid w:val="00E00D69"/>
    <w:rsid w:val="00E038FB"/>
    <w:rsid w:val="00E06090"/>
    <w:rsid w:val="00E1759D"/>
    <w:rsid w:val="00E25079"/>
    <w:rsid w:val="00E41B19"/>
    <w:rsid w:val="00E43709"/>
    <w:rsid w:val="00E46C08"/>
    <w:rsid w:val="00E471CF"/>
    <w:rsid w:val="00E6212D"/>
    <w:rsid w:val="00E62835"/>
    <w:rsid w:val="00E6480E"/>
    <w:rsid w:val="00E77645"/>
    <w:rsid w:val="00E83697"/>
    <w:rsid w:val="00E859B6"/>
    <w:rsid w:val="00E924DE"/>
    <w:rsid w:val="00EA66C9"/>
    <w:rsid w:val="00EB5D32"/>
    <w:rsid w:val="00EC278B"/>
    <w:rsid w:val="00EC4A25"/>
    <w:rsid w:val="00EC7DCA"/>
    <w:rsid w:val="00ED12CF"/>
    <w:rsid w:val="00EF612C"/>
    <w:rsid w:val="00F025A2"/>
    <w:rsid w:val="00F036E9"/>
    <w:rsid w:val="00F06E72"/>
    <w:rsid w:val="00F07388"/>
    <w:rsid w:val="00F2026E"/>
    <w:rsid w:val="00F2210A"/>
    <w:rsid w:val="00F31372"/>
    <w:rsid w:val="00F37743"/>
    <w:rsid w:val="00F40C2F"/>
    <w:rsid w:val="00F42493"/>
    <w:rsid w:val="00F42F32"/>
    <w:rsid w:val="00F54A3D"/>
    <w:rsid w:val="00F54CB0"/>
    <w:rsid w:val="00F579CD"/>
    <w:rsid w:val="00F653B8"/>
    <w:rsid w:val="00F71B89"/>
    <w:rsid w:val="00F72C5F"/>
    <w:rsid w:val="00F7353C"/>
    <w:rsid w:val="00F76F8F"/>
    <w:rsid w:val="00F87048"/>
    <w:rsid w:val="00F87257"/>
    <w:rsid w:val="00F873D5"/>
    <w:rsid w:val="00F941DF"/>
    <w:rsid w:val="00F9625E"/>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14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A3F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RBI5PAMIO524-1616901215-17941</_dlc_DocId>
    <_dlc_DocIdUrl xmlns="71c5aaf6-e6ce-465b-b873-5148d2a4c105">
      <Url>https://nokia.sharepoint.com/sites/gxp/_layouts/15/DocIdRedir.aspx?ID=RBI5PAMIO524-1616901215-17941</Url>
      <Description>RBI5PAMIO524-1616901215-17941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215</TotalTime>
  <Pages>3</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234</cp:revision>
  <dcterms:created xsi:type="dcterms:W3CDTF">2016-08-12T13:53:00Z</dcterms:created>
  <dcterms:modified xsi:type="dcterms:W3CDTF">2024-04-05T04:16:00Z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74a9b1b5-1cc8-45eb-8b5d-f40b71cef6e0</vt:lpwstr>
  </property>
</Properties>
</file>